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5E" w:rsidRDefault="00733952">
      <w:pPr>
        <w:pStyle w:val="Textoindependiente"/>
        <w:ind w:left="2100"/>
        <w:rPr>
          <w:rFonts w:ascii="Times New Roman"/>
        </w:rPr>
      </w:pPr>
      <w:r>
        <w:rPr>
          <w:rFonts w:ascii="Times New Roman"/>
          <w:noProof/>
          <w:lang w:val="es-CL" w:eastAsia="es-CL" w:bidi="ar-SA"/>
        </w:rPr>
        <w:drawing>
          <wp:inline distT="0" distB="0" distL="0" distR="0">
            <wp:extent cx="2900476"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0476" cy="1613916"/>
                    </a:xfrm>
                    <a:prstGeom prst="rect">
                      <a:avLst/>
                    </a:prstGeom>
                  </pic:spPr>
                </pic:pic>
              </a:graphicData>
            </a:graphic>
          </wp:inline>
        </w:drawing>
      </w: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87255E">
      <w:pPr>
        <w:pStyle w:val="Textoindependiente"/>
        <w:rPr>
          <w:rFonts w:ascii="Times New Roman"/>
        </w:rPr>
      </w:pPr>
    </w:p>
    <w:p w:rsidR="0087255E" w:rsidRDefault="00733952">
      <w:pPr>
        <w:pStyle w:val="Textoindependiente"/>
        <w:spacing w:before="11"/>
        <w:rPr>
          <w:rFonts w:ascii="Times New Roman"/>
          <w:sz w:val="14"/>
        </w:rPr>
      </w:pPr>
      <w:r>
        <w:rPr>
          <w:noProof/>
          <w:lang w:val="es-CL" w:eastAsia="es-CL" w:bidi="ar-SA"/>
        </w:rPr>
        <mc:AlternateContent>
          <mc:Choice Requires="wps">
            <w:drawing>
              <wp:anchor distT="0" distB="0" distL="0" distR="0" simplePos="0" relativeHeight="251657216" behindDoc="1" locked="0" layoutInCell="1" allowOverlap="1">
                <wp:simplePos x="0" y="0"/>
                <wp:positionH relativeFrom="page">
                  <wp:posOffset>1007745</wp:posOffset>
                </wp:positionH>
                <wp:positionV relativeFrom="paragraph">
                  <wp:posOffset>153035</wp:posOffset>
                </wp:positionV>
                <wp:extent cx="5372100" cy="0"/>
                <wp:effectExtent l="26670" t="26670" r="20955" b="20955"/>
                <wp:wrapTopAndBottom/>
                <wp:docPr id="1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D875" id="Line 15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2.05pt" to="50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" strokecolor="gray" strokeweight="3pt">
                <w10:wrap type="topAndBottom" anchorx="page"/>
              </v:line>
            </w:pict>
          </mc:Fallback>
        </mc:AlternateContent>
      </w:r>
    </w:p>
    <w:p w:rsidR="0087255E" w:rsidRDefault="0087255E">
      <w:pPr>
        <w:pStyle w:val="Textoindependiente"/>
        <w:rPr>
          <w:rFonts w:ascii="Times New Roman"/>
        </w:rPr>
      </w:pPr>
    </w:p>
    <w:p w:rsidR="0087255E" w:rsidRDefault="0087255E">
      <w:pPr>
        <w:pStyle w:val="Textoindependiente"/>
        <w:spacing w:before="2"/>
        <w:rPr>
          <w:rFonts w:ascii="Times New Roman"/>
        </w:rPr>
      </w:pPr>
    </w:p>
    <w:p w:rsidR="0087255E" w:rsidRDefault="00733952" w:rsidP="00FA3B79">
      <w:pPr>
        <w:spacing w:before="88"/>
        <w:ind w:left="1701" w:right="2204" w:hanging="141"/>
        <w:jc w:val="center"/>
        <w:rPr>
          <w:b/>
          <w:sz w:val="40"/>
        </w:rPr>
      </w:pPr>
      <w:r>
        <w:rPr>
          <w:b/>
          <w:sz w:val="40"/>
        </w:rPr>
        <w:t xml:space="preserve">Informe de </w:t>
      </w:r>
      <w:r w:rsidR="00FA3B79">
        <w:rPr>
          <w:b/>
          <w:sz w:val="40"/>
        </w:rPr>
        <w:t xml:space="preserve">Reducción de </w:t>
      </w:r>
      <w:r>
        <w:rPr>
          <w:b/>
          <w:sz w:val="40"/>
        </w:rPr>
        <w:t>Consumo de Agua Por Sede y UBB</w:t>
      </w:r>
    </w:p>
    <w:p w:rsidR="0087255E" w:rsidRDefault="0087255E" w:rsidP="00FA3B79">
      <w:pPr>
        <w:pStyle w:val="Textoindependiente"/>
        <w:jc w:val="center"/>
        <w:rPr>
          <w:b/>
        </w:rPr>
      </w:pPr>
    </w:p>
    <w:p w:rsidR="0087255E" w:rsidRDefault="0087255E">
      <w:pPr>
        <w:pStyle w:val="Textoindependiente"/>
        <w:rPr>
          <w:b/>
        </w:rPr>
      </w:pPr>
    </w:p>
    <w:p w:rsidR="0087255E" w:rsidRDefault="00733952">
      <w:pPr>
        <w:pStyle w:val="Textoindependiente"/>
        <w:spacing w:before="4"/>
        <w:rPr>
          <w:b/>
          <w:sz w:val="13"/>
        </w:rPr>
      </w:pPr>
      <w:r>
        <w:rPr>
          <w:noProof/>
          <w:lang w:val="es-CL" w:eastAsia="es-CL" w:bidi="ar-SA"/>
        </w:rPr>
        <mc:AlternateContent>
          <mc:Choice Requires="wps">
            <w:drawing>
              <wp:anchor distT="0" distB="0" distL="0" distR="0" simplePos="0" relativeHeight="251658240" behindDoc="1" locked="0" layoutInCell="1" allowOverlap="1">
                <wp:simplePos x="0" y="0"/>
                <wp:positionH relativeFrom="page">
                  <wp:posOffset>1007745</wp:posOffset>
                </wp:positionH>
                <wp:positionV relativeFrom="paragraph">
                  <wp:posOffset>141605</wp:posOffset>
                </wp:positionV>
                <wp:extent cx="5372100" cy="0"/>
                <wp:effectExtent l="26670" t="24130" r="20955" b="23495"/>
                <wp:wrapTopAndBottom/>
                <wp:docPr id="1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6A3D" id="Line 15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1.15pt" to="50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" strokecolor="gray" strokeweight="3pt">
                <w10:wrap type="topAndBottom" anchorx="page"/>
              </v:line>
            </w:pict>
          </mc:Fallback>
        </mc:AlternateContent>
      </w: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spacing w:before="3"/>
        <w:rPr>
          <w:b/>
          <w:sz w:val="19"/>
        </w:rPr>
      </w:pPr>
    </w:p>
    <w:p w:rsidR="0087255E" w:rsidRDefault="0087255E">
      <w:pPr>
        <w:pStyle w:val="Textoindependiente"/>
        <w:rPr>
          <w:b/>
        </w:rPr>
      </w:pPr>
    </w:p>
    <w:p w:rsidR="00FA3B79" w:rsidRDefault="00FA3B79">
      <w:pPr>
        <w:pStyle w:val="Textoindependiente"/>
        <w:rPr>
          <w:b/>
        </w:rPr>
      </w:pPr>
    </w:p>
    <w:p w:rsidR="00FA3B79" w:rsidRDefault="00FA3B79">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423BC8">
      <w:pPr>
        <w:pStyle w:val="Textoindependiente"/>
        <w:spacing w:before="7"/>
        <w:rPr>
          <w:b/>
        </w:rPr>
      </w:pPr>
      <w:r>
        <w:rPr>
          <w:noProof/>
          <w:lang w:val="es-CL" w:eastAsia="es-CL" w:bidi="ar-SA"/>
        </w:rPr>
        <w:drawing>
          <wp:anchor distT="0" distB="0" distL="114300" distR="114300" simplePos="0" relativeHeight="251663360" behindDoc="1" locked="0" layoutInCell="1" allowOverlap="1">
            <wp:simplePos x="0" y="0"/>
            <wp:positionH relativeFrom="margin">
              <wp:align>right</wp:align>
            </wp:positionH>
            <wp:positionV relativeFrom="paragraph">
              <wp:posOffset>214630</wp:posOffset>
            </wp:positionV>
            <wp:extent cx="1047115" cy="1011555"/>
            <wp:effectExtent l="0" t="0" r="635" b="0"/>
            <wp:wrapTight wrapText="bothSides">
              <wp:wrapPolygon edited="0">
                <wp:start x="7073" y="0"/>
                <wp:lineTo x="3537" y="1627"/>
                <wp:lineTo x="0" y="5288"/>
                <wp:lineTo x="0" y="15458"/>
                <wp:lineTo x="3537" y="19525"/>
                <wp:lineTo x="6680" y="21153"/>
                <wp:lineTo x="7073" y="21153"/>
                <wp:lineTo x="14540" y="21153"/>
                <wp:lineTo x="14933" y="21153"/>
                <wp:lineTo x="17683" y="19525"/>
                <wp:lineTo x="21220" y="15864"/>
                <wp:lineTo x="21220" y="4881"/>
                <wp:lineTo x="16505" y="814"/>
                <wp:lineTo x="13754" y="0"/>
                <wp:lineTo x="7073"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edit_1_997447726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115" cy="1011555"/>
                    </a:xfrm>
                    <a:prstGeom prst="rect">
                      <a:avLst/>
                    </a:prstGeom>
                  </pic:spPr>
                </pic:pic>
              </a:graphicData>
            </a:graphic>
            <wp14:sizeRelH relativeFrom="margin">
              <wp14:pctWidth>0</wp14:pctWidth>
            </wp14:sizeRelH>
            <wp14:sizeRelV relativeFrom="margin">
              <wp14:pctHeight>0</wp14:pctHeight>
            </wp14:sizeRelV>
          </wp:anchor>
        </w:drawing>
      </w:r>
      <w:r w:rsidR="00733952">
        <w:rPr>
          <w:noProof/>
          <w:lang w:val="es-CL" w:eastAsia="es-CL" w:bidi="ar-SA"/>
        </w:rPr>
        <w:drawing>
          <wp:anchor distT="0" distB="0" distL="0" distR="0" simplePos="0" relativeHeight="251652096" behindDoc="0" locked="0" layoutInCell="1" allowOverlap="1">
            <wp:simplePos x="0" y="0"/>
            <wp:positionH relativeFrom="page">
              <wp:posOffset>1074419</wp:posOffset>
            </wp:positionH>
            <wp:positionV relativeFrom="paragraph">
              <wp:posOffset>175776</wp:posOffset>
            </wp:positionV>
            <wp:extent cx="1542117" cy="105613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42117" cy="1056132"/>
                    </a:xfrm>
                    <a:prstGeom prst="rect">
                      <a:avLst/>
                    </a:prstGeom>
                  </pic:spPr>
                </pic:pic>
              </a:graphicData>
            </a:graphic>
          </wp:anchor>
        </w:drawing>
      </w:r>
    </w:p>
    <w:p w:rsidR="0087255E" w:rsidRDefault="0087255E">
      <w:pPr>
        <w:sectPr w:rsidR="0087255E">
          <w:headerReference w:type="default" r:id="rId11"/>
          <w:type w:val="continuous"/>
          <w:pgSz w:w="12240" w:h="15840"/>
          <w:pgMar w:top="1000" w:right="1400" w:bottom="280" w:left="1400" w:header="720" w:footer="720" w:gutter="0"/>
          <w:cols w:space="720"/>
        </w:sectPr>
      </w:pPr>
    </w:p>
    <w:p w:rsidR="0087255E" w:rsidRDefault="00733952">
      <w:pPr>
        <w:pStyle w:val="Ttulo1"/>
        <w:numPr>
          <w:ilvl w:val="0"/>
          <w:numId w:val="1"/>
        </w:numPr>
        <w:tabs>
          <w:tab w:val="left" w:pos="551"/>
          <w:tab w:val="left" w:pos="552"/>
        </w:tabs>
        <w:spacing w:before="75"/>
        <w:jc w:val="left"/>
      </w:pPr>
      <w:r>
        <w:lastRenderedPageBreak/>
        <w:t>INTRODUCCIÓN</w:t>
      </w:r>
    </w:p>
    <w:p w:rsidR="0087255E" w:rsidRDefault="0087255E">
      <w:pPr>
        <w:pStyle w:val="Textoindependiente"/>
        <w:spacing w:before="1"/>
        <w:rPr>
          <w:b/>
        </w:rPr>
      </w:pPr>
    </w:p>
    <w:p w:rsidR="0087255E" w:rsidRDefault="00733952">
      <w:pPr>
        <w:pStyle w:val="Textoindependiente"/>
        <w:spacing w:line="360" w:lineRule="auto"/>
        <w:ind w:left="338" w:right="292" w:hanging="5"/>
        <w:jc w:val="both"/>
      </w:pPr>
      <w:r>
        <w:t xml:space="preserve">El Acuerdo de Producción Limpia es un convenio de carácter voluntario celebrado entre </w:t>
      </w:r>
      <w:r>
        <w:rPr>
          <w:spacing w:val="3"/>
        </w:rPr>
        <w:t xml:space="preserve">una </w:t>
      </w:r>
      <w:r>
        <w:t>asociación empresarial representativa de un sector productivo y los organismos públicos competentes en materias ambientales, sanitarias, de higiene y seguridad laboral, eficiencia energética e hídrica y de fomento productivo; cuyo objetivo es aplicar la Producción Limpia a través</w:t>
      </w:r>
      <w:r>
        <w:rPr>
          <w:spacing w:val="-3"/>
        </w:rPr>
        <w:t xml:space="preserve"> </w:t>
      </w:r>
      <w:r>
        <w:t>de</w:t>
      </w:r>
      <w:r>
        <w:rPr>
          <w:spacing w:val="-9"/>
        </w:rPr>
        <w:t xml:space="preserve"> </w:t>
      </w:r>
      <w:r>
        <w:t>metas</w:t>
      </w:r>
      <w:r>
        <w:rPr>
          <w:spacing w:val="-3"/>
        </w:rPr>
        <w:t xml:space="preserve"> </w:t>
      </w:r>
      <w:r>
        <w:t>y</w:t>
      </w:r>
      <w:r>
        <w:rPr>
          <w:spacing w:val="-10"/>
        </w:rPr>
        <w:t xml:space="preserve"> </w:t>
      </w:r>
      <w:r>
        <w:t>acciones</w:t>
      </w:r>
      <w:r>
        <w:rPr>
          <w:spacing w:val="-2"/>
        </w:rPr>
        <w:t xml:space="preserve"> </w:t>
      </w:r>
      <w:r>
        <w:t>específicas</w:t>
      </w:r>
      <w:r>
        <w:rPr>
          <w:spacing w:val="-2"/>
        </w:rPr>
        <w:t xml:space="preserve"> </w:t>
      </w:r>
      <w:r>
        <w:t>en</w:t>
      </w:r>
      <w:r>
        <w:rPr>
          <w:spacing w:val="-5"/>
        </w:rPr>
        <w:t xml:space="preserve"> </w:t>
      </w:r>
      <w:r>
        <w:t>un</w:t>
      </w:r>
      <w:r>
        <w:rPr>
          <w:spacing w:val="-7"/>
        </w:rPr>
        <w:t xml:space="preserve"> </w:t>
      </w:r>
      <w:r>
        <w:t>plazo</w:t>
      </w:r>
      <w:r>
        <w:rPr>
          <w:spacing w:val="-4"/>
        </w:rPr>
        <w:t xml:space="preserve"> </w:t>
      </w:r>
      <w:r>
        <w:t>determinado</w:t>
      </w:r>
      <w:r>
        <w:rPr>
          <w:spacing w:val="-4"/>
        </w:rPr>
        <w:t xml:space="preserve"> </w:t>
      </w:r>
      <w:r>
        <w:t>para el</w:t>
      </w:r>
      <w:r>
        <w:rPr>
          <w:spacing w:val="-1"/>
        </w:rPr>
        <w:t xml:space="preserve"> </w:t>
      </w:r>
      <w:r>
        <w:t>logro</w:t>
      </w:r>
      <w:r>
        <w:rPr>
          <w:spacing w:val="-2"/>
        </w:rPr>
        <w:t xml:space="preserve"> </w:t>
      </w:r>
      <w:r>
        <w:t>de lo</w:t>
      </w:r>
      <w:r>
        <w:rPr>
          <w:spacing w:val="-8"/>
        </w:rPr>
        <w:t xml:space="preserve"> </w:t>
      </w:r>
      <w:r>
        <w:t>acordado.</w:t>
      </w:r>
    </w:p>
    <w:p w:rsidR="0087255E" w:rsidRDefault="0087255E">
      <w:pPr>
        <w:pStyle w:val="Textoindependiente"/>
        <w:rPr>
          <w:sz w:val="21"/>
        </w:rPr>
      </w:pPr>
    </w:p>
    <w:p w:rsidR="0087255E" w:rsidRDefault="00733952">
      <w:pPr>
        <w:pStyle w:val="Textoindependiente"/>
        <w:spacing w:line="360" w:lineRule="auto"/>
        <w:ind w:left="338" w:right="293" w:hanging="5"/>
        <w:jc w:val="both"/>
      </w:pPr>
      <w:r>
        <w:t>En el marco del A.P.L. dentro del programa Campus Sustentable al cual la Unive</w:t>
      </w:r>
      <w:r w:rsidR="00423BC8">
        <w:t xml:space="preserve">rsidad del </w:t>
      </w:r>
      <w:proofErr w:type="spellStart"/>
      <w:r w:rsidR="00423BC8">
        <w:t>Bío-</w:t>
      </w:r>
      <w:r w:rsidR="00F95D7E">
        <w:t>Bío</w:t>
      </w:r>
      <w:proofErr w:type="spellEnd"/>
      <w:r w:rsidR="00F95D7E">
        <w:t xml:space="preserve"> está certificada desde 27 Abril de 2017,</w:t>
      </w:r>
      <w:r>
        <w:t xml:space="preserve"> se tiene como objetivo mejorar los aspectos de sustentabilidad de la Institución asociados con la misión y visión la misma. Se entiende por Campus Sustentable a un ambiente acogedor que contenga y permita articular las actividades académicas de diferente índole, formación, investigación y participación bajo el paradigma del desarrollo sustentable.</w:t>
      </w:r>
    </w:p>
    <w:p w:rsidR="0087255E" w:rsidRDefault="0087255E">
      <w:pPr>
        <w:pStyle w:val="Textoindependiente"/>
        <w:spacing w:before="9"/>
      </w:pPr>
    </w:p>
    <w:p w:rsidR="0087255E" w:rsidRPr="00423BC8" w:rsidRDefault="00F95D7E" w:rsidP="00F95D7E">
      <w:pPr>
        <w:pStyle w:val="Textoindependiente"/>
        <w:spacing w:line="360" w:lineRule="auto"/>
        <w:ind w:left="338" w:right="296" w:hanging="5"/>
        <w:jc w:val="both"/>
      </w:pPr>
      <w:r w:rsidRPr="00423BC8">
        <w:t xml:space="preserve">Dentro de las metas y supervisión y </w:t>
      </w:r>
      <w:r w:rsidR="00423BC8" w:rsidRPr="00423BC8">
        <w:t>reevaluación, se</w:t>
      </w:r>
      <w:r w:rsidR="00733952" w:rsidRPr="00423BC8">
        <w:t xml:space="preserve"> encuentra la META N°8, la que es reducir en un 5% el consumo de energía en KWH equivalente per</w:t>
      </w:r>
      <w:r w:rsidR="00423BC8" w:rsidRPr="00423BC8">
        <w:t xml:space="preserve"> cápita</w:t>
      </w:r>
      <w:r w:rsidR="00733952" w:rsidRPr="00423BC8">
        <w:t xml:space="preserve"> en el total de las instalaciones adheridas, en la acción</w:t>
      </w:r>
      <w:r w:rsidRPr="00423BC8">
        <w:t xml:space="preserve"> </w:t>
      </w:r>
      <w:r w:rsidR="00733952" w:rsidRPr="00423BC8">
        <w:t>8.7 de esta meta, se afirma:</w:t>
      </w:r>
    </w:p>
    <w:p w:rsidR="0087255E" w:rsidRPr="00423BC8" w:rsidRDefault="0087255E">
      <w:pPr>
        <w:pStyle w:val="Textoindependiente"/>
        <w:rPr>
          <w:sz w:val="22"/>
        </w:rPr>
      </w:pPr>
    </w:p>
    <w:p w:rsidR="0087255E" w:rsidRPr="00423BC8" w:rsidRDefault="0087255E">
      <w:pPr>
        <w:pStyle w:val="Textoindependiente"/>
        <w:spacing w:before="10"/>
        <w:rPr>
          <w:sz w:val="17"/>
        </w:rPr>
      </w:pPr>
    </w:p>
    <w:p w:rsidR="0087255E" w:rsidRDefault="00733952">
      <w:pPr>
        <w:pStyle w:val="Textoindependiente"/>
        <w:spacing w:line="360" w:lineRule="auto"/>
        <w:ind w:left="338" w:right="293" w:hanging="5"/>
        <w:jc w:val="both"/>
      </w:pPr>
      <w:r w:rsidRPr="00423BC8">
        <w:t>Las instituciones de Educación Superior , desarrollaran un informe que dé cuenta del consumo de agua elaborado y disponible, que permita reflejar la disminución lograda mediante la implementación de las acciones implementadas y sugeridas en el APL, lo que debe considerar a  lo menos: recopilación o información sobre uso y consumo de agua , levantamiento de la línea base de</w:t>
      </w:r>
      <w:r w:rsidRPr="00423BC8">
        <w:rPr>
          <w:spacing w:val="-3"/>
        </w:rPr>
        <w:t xml:space="preserve"> </w:t>
      </w:r>
      <w:r w:rsidRPr="00423BC8">
        <w:t>consumos.</w:t>
      </w:r>
    </w:p>
    <w:p w:rsidR="0087255E" w:rsidRDefault="0087255E">
      <w:pPr>
        <w:pStyle w:val="Textoindependiente"/>
        <w:spacing w:before="2"/>
        <w:rPr>
          <w:sz w:val="30"/>
        </w:rPr>
      </w:pPr>
    </w:p>
    <w:p w:rsidR="0087255E" w:rsidRDefault="00733952">
      <w:pPr>
        <w:pStyle w:val="Textoindependiente"/>
        <w:ind w:left="333"/>
        <w:jc w:val="both"/>
      </w:pPr>
      <w:proofErr w:type="gramStart"/>
      <w:r>
        <w:t>El seguimiento del comportamiento de consumos de agua se muestran a continuación</w:t>
      </w:r>
      <w:proofErr w:type="gramEnd"/>
      <w:r>
        <w:t>.</w:t>
      </w:r>
    </w:p>
    <w:p w:rsidR="0087255E" w:rsidRDefault="0087255E">
      <w:pPr>
        <w:jc w:val="both"/>
        <w:sectPr w:rsidR="0087255E">
          <w:pgSz w:w="12240" w:h="15840"/>
          <w:pgMar w:top="920" w:right="1400" w:bottom="280" w:left="1400" w:header="720" w:footer="720" w:gutter="0"/>
          <w:cols w:space="720"/>
        </w:sectPr>
      </w:pPr>
    </w:p>
    <w:p w:rsidR="0087255E" w:rsidRDefault="00733952">
      <w:pPr>
        <w:pStyle w:val="Ttulo1"/>
        <w:numPr>
          <w:ilvl w:val="0"/>
          <w:numId w:val="1"/>
        </w:numPr>
        <w:tabs>
          <w:tab w:val="left" w:pos="733"/>
          <w:tab w:val="left" w:pos="734"/>
        </w:tabs>
        <w:ind w:left="734"/>
        <w:jc w:val="left"/>
      </w:pPr>
      <w:r>
        <w:lastRenderedPageBreak/>
        <w:t>RESULTADOS</w:t>
      </w:r>
      <w:r>
        <w:rPr>
          <w:spacing w:val="-2"/>
        </w:rPr>
        <w:t xml:space="preserve"> </w:t>
      </w:r>
      <w:r>
        <w:t>OBTENIDOS</w:t>
      </w:r>
    </w:p>
    <w:p w:rsidR="0087255E" w:rsidRDefault="0087255E">
      <w:pPr>
        <w:pStyle w:val="Textoindependiente"/>
        <w:spacing w:before="4"/>
        <w:rPr>
          <w:b/>
        </w:rPr>
      </w:pPr>
    </w:p>
    <w:p w:rsidR="0087255E" w:rsidRDefault="00733952">
      <w:pPr>
        <w:pStyle w:val="Textoindependiente"/>
        <w:spacing w:line="360" w:lineRule="auto"/>
        <w:ind w:left="302" w:right="296"/>
        <w:jc w:val="both"/>
      </w:pPr>
      <w:r>
        <w:t xml:space="preserve">El desarrollo de la directriz de sustentabilidad ha dado como resultado la formalización de ésta en una Política de Sustentabilidad según las indicaciones del Sistema de Gestión de la Calidad de la Universidad del </w:t>
      </w:r>
      <w:proofErr w:type="spellStart"/>
      <w:r>
        <w:t>Bío-Bío</w:t>
      </w:r>
      <w:proofErr w:type="spellEnd"/>
      <w:r>
        <w:t>, certificada bajo la Norma ISO 9001:2</w:t>
      </w:r>
      <w:r w:rsidR="003C182F">
        <w:t>015</w:t>
      </w:r>
      <w:r>
        <w:t>, y elaborada por el Departamento de Normalización y Certificación, revisada por el Vicerrector de Asuntos Económicos y aprobada por el Rector de esta Casa de Estudios</w:t>
      </w:r>
      <w:r>
        <w:rPr>
          <w:spacing w:val="-10"/>
        </w:rPr>
        <w:t xml:space="preserve"> </w:t>
      </w:r>
      <w:r>
        <w:t>Superiores.</w:t>
      </w:r>
    </w:p>
    <w:p w:rsidR="0087255E" w:rsidRPr="00443749" w:rsidRDefault="00733952">
      <w:pPr>
        <w:pStyle w:val="Textoindependiente"/>
        <w:spacing w:line="228" w:lineRule="exact"/>
        <w:ind w:left="302"/>
      </w:pPr>
      <w:r w:rsidRPr="00443749">
        <w:t>Esta política puede ser revisada en el Sitio Web del SGC de la VRAE en el siguiente enlace</w:t>
      </w:r>
    </w:p>
    <w:p w:rsidR="0087255E" w:rsidRDefault="00733952">
      <w:pPr>
        <w:pStyle w:val="Ttulo1"/>
        <w:spacing w:before="113"/>
        <w:ind w:left="302" w:firstLine="0"/>
        <w:rPr>
          <w:b w:val="0"/>
        </w:rPr>
      </w:pPr>
      <w:r w:rsidRPr="00443749">
        <w:t>“Política de Sustentabilidad, código E-30000000-005”</w:t>
      </w:r>
      <w:r w:rsidRPr="00443749">
        <w:rPr>
          <w:b w:val="0"/>
        </w:rPr>
        <w:t>.</w:t>
      </w:r>
    </w:p>
    <w:p w:rsidR="0087255E" w:rsidRDefault="0087255E">
      <w:pPr>
        <w:pStyle w:val="Textoindependiente"/>
        <w:rPr>
          <w:sz w:val="22"/>
        </w:rPr>
      </w:pPr>
    </w:p>
    <w:p w:rsidR="0087255E" w:rsidRDefault="0087255E">
      <w:pPr>
        <w:pStyle w:val="Textoindependiente"/>
        <w:spacing w:before="1"/>
        <w:rPr>
          <w:sz w:val="18"/>
        </w:rPr>
      </w:pPr>
    </w:p>
    <w:p w:rsidR="0087255E" w:rsidRDefault="00733952">
      <w:pPr>
        <w:pStyle w:val="Textoindependiente"/>
        <w:spacing w:line="362" w:lineRule="auto"/>
        <w:ind w:left="302"/>
      </w:pPr>
      <w:r>
        <w:t xml:space="preserve">Los resultados de las acciones realizadas en el marco del APL se muestran a continuación para los períodos </w:t>
      </w:r>
      <w:r w:rsidR="006D65FE">
        <w:t>2012 al 2017</w:t>
      </w:r>
      <w:r>
        <w:t xml:space="preserve"> en cuanto al consumo de agua.</w:t>
      </w:r>
    </w:p>
    <w:p w:rsidR="0087255E" w:rsidRDefault="0087255E">
      <w:pPr>
        <w:pStyle w:val="Textoindependiente"/>
        <w:spacing w:before="9"/>
        <w:rPr>
          <w:sz w:val="19"/>
        </w:rPr>
      </w:pPr>
    </w:p>
    <w:p w:rsidR="0087255E" w:rsidRDefault="00733952">
      <w:pPr>
        <w:pStyle w:val="Textoindependiente"/>
        <w:spacing w:before="1"/>
        <w:ind w:left="302"/>
      </w:pPr>
      <w:r>
        <w:t>2.1.- Evolución de Consumos Anuales de agua por Sedes y UBB.</w:t>
      </w:r>
    </w:p>
    <w:p w:rsidR="0087255E" w:rsidRDefault="0087255E">
      <w:pPr>
        <w:pStyle w:val="Textoindependiente"/>
        <w:spacing w:before="9"/>
        <w:rPr>
          <w:sz w:val="19"/>
        </w:rPr>
      </w:pPr>
    </w:p>
    <w:p w:rsidR="0087255E" w:rsidRDefault="00733952">
      <w:pPr>
        <w:pStyle w:val="Textoindependiente"/>
        <w:spacing w:before="1"/>
        <w:ind w:left="1010"/>
      </w:pPr>
      <w:r>
        <w:t>2.1.1.-Cuadro</w:t>
      </w:r>
    </w:p>
    <w:p w:rsidR="0087255E" w:rsidRDefault="0087255E">
      <w:pPr>
        <w:pStyle w:val="Textoindependiente"/>
        <w:spacing w:before="3"/>
      </w:pPr>
    </w:p>
    <w:tbl>
      <w:tblPr>
        <w:tblW w:w="9084" w:type="dxa"/>
        <w:tblInd w:w="471" w:type="dxa"/>
        <w:tblCellMar>
          <w:left w:w="70" w:type="dxa"/>
          <w:right w:w="70" w:type="dxa"/>
        </w:tblCellMar>
        <w:tblLook w:val="04A0" w:firstRow="1" w:lastRow="0" w:firstColumn="1" w:lastColumn="0" w:noHBand="0" w:noVBand="1"/>
      </w:tblPr>
      <w:tblGrid>
        <w:gridCol w:w="1325"/>
        <w:gridCol w:w="1325"/>
        <w:gridCol w:w="1325"/>
        <w:gridCol w:w="1322"/>
        <w:gridCol w:w="1363"/>
        <w:gridCol w:w="1212"/>
        <w:gridCol w:w="1212"/>
      </w:tblGrid>
      <w:tr w:rsidR="003C182F" w:rsidRPr="003C182F" w:rsidTr="003C182F">
        <w:trPr>
          <w:trHeight w:val="357"/>
        </w:trPr>
        <w:tc>
          <w:tcPr>
            <w:tcW w:w="1325"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3C182F" w:rsidRPr="003C182F" w:rsidRDefault="003C182F" w:rsidP="003C182F">
            <w:pPr>
              <w:widowControl/>
              <w:autoSpaceDE/>
              <w:autoSpaceDN/>
              <w:jc w:val="center"/>
              <w:rPr>
                <w:rFonts w:ascii="Verdana" w:eastAsia="Times New Roman" w:hAnsi="Verdana" w:cs="Times New Roman"/>
                <w:b/>
                <w:bCs/>
                <w:color w:val="FFFFFF" w:themeColor="background1"/>
                <w:sz w:val="16"/>
                <w:szCs w:val="16"/>
                <w:lang w:bidi="ar-SA"/>
              </w:rPr>
            </w:pPr>
            <w:r w:rsidRPr="003C182F">
              <w:rPr>
                <w:rFonts w:ascii="Verdana" w:eastAsia="Times New Roman" w:hAnsi="Verdana" w:cs="Times New Roman"/>
                <w:b/>
                <w:bCs/>
                <w:color w:val="FFFFFF" w:themeColor="background1"/>
                <w:sz w:val="16"/>
                <w:szCs w:val="16"/>
                <w:lang w:bidi="ar-SA"/>
              </w:rPr>
              <w:t>Sede</w:t>
            </w:r>
          </w:p>
        </w:tc>
        <w:tc>
          <w:tcPr>
            <w:tcW w:w="1325"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3C182F" w:rsidRPr="003C182F" w:rsidRDefault="003C182F" w:rsidP="003C182F">
            <w:pPr>
              <w:widowControl/>
              <w:autoSpaceDE/>
              <w:autoSpaceDN/>
              <w:jc w:val="center"/>
              <w:rPr>
                <w:rFonts w:ascii="Verdana" w:eastAsia="Times New Roman" w:hAnsi="Verdana" w:cs="Times New Roman"/>
                <w:b/>
                <w:color w:val="FFFFFF" w:themeColor="background1"/>
                <w:sz w:val="16"/>
                <w:szCs w:val="16"/>
                <w:lang w:bidi="ar-SA"/>
              </w:rPr>
            </w:pPr>
            <w:r w:rsidRPr="003C182F">
              <w:rPr>
                <w:rFonts w:ascii="Verdana" w:eastAsia="Times New Roman" w:hAnsi="Verdana" w:cs="Times New Roman"/>
                <w:b/>
                <w:color w:val="FFFFFF" w:themeColor="background1"/>
                <w:sz w:val="16"/>
                <w:szCs w:val="16"/>
                <w:lang w:bidi="ar-SA"/>
              </w:rPr>
              <w:t>2012</w:t>
            </w:r>
          </w:p>
        </w:tc>
        <w:tc>
          <w:tcPr>
            <w:tcW w:w="1325"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3C182F" w:rsidRPr="003C182F" w:rsidRDefault="003C182F" w:rsidP="003C182F">
            <w:pPr>
              <w:widowControl/>
              <w:autoSpaceDE/>
              <w:autoSpaceDN/>
              <w:jc w:val="center"/>
              <w:rPr>
                <w:rFonts w:ascii="Verdana" w:eastAsia="Times New Roman" w:hAnsi="Verdana" w:cs="Times New Roman"/>
                <w:b/>
                <w:color w:val="FFFFFF" w:themeColor="background1"/>
                <w:sz w:val="16"/>
                <w:szCs w:val="16"/>
                <w:lang w:bidi="ar-SA"/>
              </w:rPr>
            </w:pPr>
            <w:r w:rsidRPr="003C182F">
              <w:rPr>
                <w:rFonts w:ascii="Verdana" w:eastAsia="Times New Roman" w:hAnsi="Verdana" w:cs="Times New Roman"/>
                <w:b/>
                <w:color w:val="FFFFFF" w:themeColor="background1"/>
                <w:sz w:val="16"/>
                <w:szCs w:val="16"/>
                <w:lang w:bidi="ar-SA"/>
              </w:rPr>
              <w:t>2013</w:t>
            </w:r>
          </w:p>
        </w:tc>
        <w:tc>
          <w:tcPr>
            <w:tcW w:w="1322"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3C182F" w:rsidRPr="003C182F" w:rsidRDefault="003C182F" w:rsidP="003C182F">
            <w:pPr>
              <w:widowControl/>
              <w:autoSpaceDE/>
              <w:autoSpaceDN/>
              <w:jc w:val="center"/>
              <w:rPr>
                <w:rFonts w:ascii="Verdana" w:eastAsia="Times New Roman" w:hAnsi="Verdana" w:cs="Times New Roman"/>
                <w:b/>
                <w:color w:val="FFFFFF" w:themeColor="background1"/>
                <w:sz w:val="16"/>
                <w:szCs w:val="16"/>
                <w:lang w:bidi="ar-SA"/>
              </w:rPr>
            </w:pPr>
            <w:r w:rsidRPr="003C182F">
              <w:rPr>
                <w:rFonts w:ascii="Verdana" w:eastAsia="Times New Roman" w:hAnsi="Verdana" w:cs="Times New Roman"/>
                <w:b/>
                <w:color w:val="FFFFFF" w:themeColor="background1"/>
                <w:sz w:val="16"/>
                <w:szCs w:val="16"/>
                <w:lang w:bidi="ar-SA"/>
              </w:rPr>
              <w:t>2014</w:t>
            </w:r>
          </w:p>
        </w:tc>
        <w:tc>
          <w:tcPr>
            <w:tcW w:w="136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3C182F" w:rsidRPr="003C182F" w:rsidRDefault="003C182F" w:rsidP="003C182F">
            <w:pPr>
              <w:widowControl/>
              <w:autoSpaceDE/>
              <w:autoSpaceDN/>
              <w:jc w:val="center"/>
              <w:rPr>
                <w:rFonts w:ascii="Verdana" w:eastAsia="Times New Roman" w:hAnsi="Verdana" w:cs="Times New Roman"/>
                <w:b/>
                <w:color w:val="FFFFFF" w:themeColor="background1"/>
                <w:sz w:val="16"/>
                <w:szCs w:val="16"/>
                <w:lang w:bidi="ar-SA"/>
              </w:rPr>
            </w:pPr>
            <w:r w:rsidRPr="003C182F">
              <w:rPr>
                <w:rFonts w:ascii="Verdana" w:eastAsia="Times New Roman" w:hAnsi="Verdana" w:cs="Times New Roman"/>
                <w:b/>
                <w:color w:val="FFFFFF" w:themeColor="background1"/>
                <w:sz w:val="16"/>
                <w:szCs w:val="16"/>
                <w:lang w:bidi="ar-SA"/>
              </w:rPr>
              <w:t>2015</w:t>
            </w:r>
          </w:p>
        </w:tc>
        <w:tc>
          <w:tcPr>
            <w:tcW w:w="1212"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3C182F" w:rsidRPr="003C182F" w:rsidRDefault="003C182F" w:rsidP="003C182F">
            <w:pPr>
              <w:widowControl/>
              <w:autoSpaceDE/>
              <w:autoSpaceDN/>
              <w:jc w:val="center"/>
              <w:rPr>
                <w:rFonts w:ascii="Verdana" w:eastAsia="Times New Roman" w:hAnsi="Verdana" w:cs="Times New Roman"/>
                <w:b/>
                <w:color w:val="FFFFFF" w:themeColor="background1"/>
                <w:sz w:val="16"/>
                <w:szCs w:val="16"/>
                <w:lang w:bidi="ar-SA"/>
              </w:rPr>
            </w:pPr>
            <w:r w:rsidRPr="003C182F">
              <w:rPr>
                <w:rFonts w:ascii="Verdana" w:eastAsia="Times New Roman" w:hAnsi="Verdana" w:cs="Times New Roman"/>
                <w:b/>
                <w:color w:val="FFFFFF" w:themeColor="background1"/>
                <w:sz w:val="16"/>
                <w:szCs w:val="16"/>
                <w:lang w:bidi="ar-SA"/>
              </w:rPr>
              <w:t>2016</w:t>
            </w:r>
          </w:p>
        </w:tc>
        <w:tc>
          <w:tcPr>
            <w:tcW w:w="1212"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3C182F" w:rsidRPr="003C182F" w:rsidRDefault="003C182F" w:rsidP="003C182F">
            <w:pPr>
              <w:widowControl/>
              <w:autoSpaceDE/>
              <w:autoSpaceDN/>
              <w:jc w:val="center"/>
              <w:rPr>
                <w:rFonts w:ascii="Verdana" w:eastAsia="Times New Roman" w:hAnsi="Verdana" w:cs="Times New Roman"/>
                <w:b/>
                <w:color w:val="FFFFFF" w:themeColor="background1"/>
                <w:sz w:val="16"/>
                <w:szCs w:val="16"/>
                <w:lang w:bidi="ar-SA"/>
              </w:rPr>
            </w:pPr>
            <w:r w:rsidRPr="003C182F">
              <w:rPr>
                <w:rFonts w:ascii="Verdana" w:eastAsia="Times New Roman" w:hAnsi="Verdana" w:cs="Times New Roman"/>
                <w:b/>
                <w:color w:val="FFFFFF" w:themeColor="background1"/>
                <w:sz w:val="16"/>
                <w:szCs w:val="16"/>
                <w:lang w:bidi="ar-SA"/>
              </w:rPr>
              <w:t>2017</w:t>
            </w:r>
          </w:p>
        </w:tc>
      </w:tr>
      <w:tr w:rsidR="003C182F" w:rsidRPr="003C182F" w:rsidTr="003C182F">
        <w:trPr>
          <w:trHeight w:val="357"/>
        </w:trPr>
        <w:tc>
          <w:tcPr>
            <w:tcW w:w="1325" w:type="dxa"/>
            <w:tcBorders>
              <w:top w:val="nil"/>
              <w:left w:val="single" w:sz="4" w:space="0" w:color="auto"/>
              <w:bottom w:val="single" w:sz="4" w:space="0" w:color="auto"/>
              <w:right w:val="single" w:sz="4" w:space="0" w:color="auto"/>
            </w:tcBorders>
            <w:shd w:val="clear" w:color="000000" w:fill="FFFFFF"/>
            <w:noWrap/>
            <w:vAlign w:val="center"/>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Concepción</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51468</w:t>
            </w:r>
          </w:p>
        </w:tc>
        <w:tc>
          <w:tcPr>
            <w:tcW w:w="13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57538</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83448</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100665</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101341</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113227</w:t>
            </w:r>
          </w:p>
        </w:tc>
      </w:tr>
      <w:tr w:rsidR="003C182F" w:rsidRPr="003C182F" w:rsidTr="003C182F">
        <w:trPr>
          <w:trHeight w:val="357"/>
        </w:trPr>
        <w:tc>
          <w:tcPr>
            <w:tcW w:w="1325" w:type="dxa"/>
            <w:tcBorders>
              <w:top w:val="nil"/>
              <w:left w:val="single" w:sz="4" w:space="0" w:color="auto"/>
              <w:bottom w:val="single" w:sz="4" w:space="0" w:color="auto"/>
              <w:right w:val="single" w:sz="4" w:space="0" w:color="auto"/>
            </w:tcBorders>
            <w:shd w:val="clear" w:color="000000" w:fill="FFFFFF"/>
            <w:noWrap/>
            <w:vAlign w:val="center"/>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Chillán</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27654</w:t>
            </w:r>
          </w:p>
        </w:tc>
        <w:tc>
          <w:tcPr>
            <w:tcW w:w="13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40831</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33501</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28474</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32049</w:t>
            </w:r>
          </w:p>
        </w:tc>
        <w:tc>
          <w:tcPr>
            <w:tcW w:w="12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33925</w:t>
            </w:r>
          </w:p>
        </w:tc>
      </w:tr>
      <w:tr w:rsidR="003C182F" w:rsidRPr="003C182F" w:rsidTr="00E766D5">
        <w:trPr>
          <w:trHeight w:val="357"/>
        </w:trPr>
        <w:tc>
          <w:tcPr>
            <w:tcW w:w="1325" w:type="dxa"/>
            <w:tcBorders>
              <w:top w:val="nil"/>
              <w:left w:val="single" w:sz="4" w:space="0" w:color="auto"/>
              <w:bottom w:val="single" w:sz="4" w:space="0" w:color="auto"/>
              <w:right w:val="single" w:sz="4" w:space="0" w:color="auto"/>
            </w:tcBorders>
            <w:shd w:val="clear" w:color="auto" w:fill="FFFF00"/>
            <w:noWrap/>
            <w:vAlign w:val="center"/>
            <w:hideMark/>
          </w:tcPr>
          <w:p w:rsidR="003C182F" w:rsidRPr="003C182F" w:rsidRDefault="003C182F" w:rsidP="003C182F">
            <w:pPr>
              <w:widowControl/>
              <w:autoSpaceDE/>
              <w:autoSpaceDN/>
              <w:jc w:val="center"/>
              <w:rPr>
                <w:rFonts w:ascii="Verdana" w:eastAsia="Times New Roman" w:hAnsi="Verdana" w:cs="Times New Roman"/>
                <w:b/>
                <w:bCs/>
                <w:color w:val="000000"/>
                <w:sz w:val="16"/>
                <w:szCs w:val="16"/>
                <w:lang w:bidi="ar-SA"/>
              </w:rPr>
            </w:pPr>
            <w:r w:rsidRPr="003C182F">
              <w:rPr>
                <w:rFonts w:ascii="Verdana" w:eastAsia="Times New Roman" w:hAnsi="Verdana" w:cs="Times New Roman"/>
                <w:b/>
                <w:bCs/>
                <w:color w:val="000000"/>
                <w:sz w:val="16"/>
                <w:szCs w:val="16"/>
                <w:lang w:bidi="ar-SA"/>
              </w:rPr>
              <w:t>UBB</w:t>
            </w:r>
          </w:p>
        </w:tc>
        <w:tc>
          <w:tcPr>
            <w:tcW w:w="1325" w:type="dxa"/>
            <w:tcBorders>
              <w:top w:val="single" w:sz="4" w:space="0" w:color="auto"/>
              <w:left w:val="nil"/>
              <w:bottom w:val="single" w:sz="4" w:space="0" w:color="auto"/>
              <w:right w:val="single" w:sz="4" w:space="0" w:color="auto"/>
            </w:tcBorders>
            <w:shd w:val="clear" w:color="auto" w:fill="FFFF00"/>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79122</w:t>
            </w:r>
          </w:p>
        </w:tc>
        <w:tc>
          <w:tcPr>
            <w:tcW w:w="132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98369</w:t>
            </w:r>
          </w:p>
        </w:tc>
        <w:tc>
          <w:tcPr>
            <w:tcW w:w="132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116949</w:t>
            </w:r>
          </w:p>
        </w:tc>
        <w:tc>
          <w:tcPr>
            <w:tcW w:w="136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129139</w:t>
            </w:r>
          </w:p>
        </w:tc>
        <w:tc>
          <w:tcPr>
            <w:tcW w:w="121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133390</w:t>
            </w:r>
          </w:p>
        </w:tc>
        <w:tc>
          <w:tcPr>
            <w:tcW w:w="121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182F" w:rsidRPr="003C182F" w:rsidRDefault="003C182F" w:rsidP="003C182F">
            <w:pPr>
              <w:widowControl/>
              <w:autoSpaceDE/>
              <w:autoSpaceDN/>
              <w:jc w:val="center"/>
              <w:rPr>
                <w:rFonts w:ascii="Verdana" w:eastAsia="Times New Roman" w:hAnsi="Verdana" w:cs="Times New Roman"/>
                <w:color w:val="000000"/>
                <w:sz w:val="16"/>
                <w:szCs w:val="16"/>
                <w:lang w:bidi="ar-SA"/>
              </w:rPr>
            </w:pPr>
            <w:r w:rsidRPr="003C182F">
              <w:rPr>
                <w:rFonts w:ascii="Verdana" w:eastAsia="Times New Roman" w:hAnsi="Verdana" w:cs="Times New Roman"/>
                <w:color w:val="000000"/>
                <w:sz w:val="16"/>
                <w:szCs w:val="16"/>
                <w:lang w:bidi="ar-SA"/>
              </w:rPr>
              <w:t>147152</w:t>
            </w:r>
          </w:p>
        </w:tc>
      </w:tr>
    </w:tbl>
    <w:p w:rsidR="0087255E" w:rsidRDefault="0087255E">
      <w:pPr>
        <w:pStyle w:val="Textoindependiente"/>
        <w:rPr>
          <w:sz w:val="22"/>
        </w:rPr>
      </w:pPr>
    </w:p>
    <w:p w:rsidR="0087255E" w:rsidRDefault="0087255E">
      <w:pPr>
        <w:pStyle w:val="Textoindependiente"/>
        <w:spacing w:before="9"/>
        <w:rPr>
          <w:sz w:val="17"/>
        </w:rPr>
      </w:pPr>
    </w:p>
    <w:p w:rsidR="0087255E" w:rsidRDefault="00733952">
      <w:pPr>
        <w:pStyle w:val="Textoindependiente"/>
        <w:spacing w:before="1"/>
        <w:ind w:left="302"/>
      </w:pPr>
      <w:r>
        <w:t>2.1.2.- Gráfico</w:t>
      </w:r>
    </w:p>
    <w:p w:rsidR="0087255E" w:rsidRDefault="0087255E">
      <w:pPr>
        <w:pStyle w:val="Textoindependiente"/>
        <w:spacing w:before="3"/>
        <w:rPr>
          <w:sz w:val="16"/>
        </w:rPr>
      </w:pPr>
    </w:p>
    <w:p w:rsidR="00E766D5" w:rsidRDefault="00E766D5">
      <w:pPr>
        <w:pStyle w:val="Textoindependiente"/>
        <w:spacing w:before="3"/>
        <w:rPr>
          <w:sz w:val="16"/>
        </w:rPr>
      </w:pPr>
    </w:p>
    <w:p w:rsidR="0087255E" w:rsidRDefault="00E766D5">
      <w:pPr>
        <w:rPr>
          <w:sz w:val="16"/>
        </w:rPr>
        <w:sectPr w:rsidR="0087255E">
          <w:pgSz w:w="12250" w:h="15850"/>
          <w:pgMar w:top="1340" w:right="1402" w:bottom="280" w:left="1400" w:header="720" w:footer="720" w:gutter="0"/>
          <w:cols w:space="720"/>
        </w:sectPr>
      </w:pPr>
      <w:r>
        <w:rPr>
          <w:noProof/>
          <w:lang w:val="es-CL" w:eastAsia="es-CL" w:bidi="ar-SA"/>
        </w:rPr>
        <w:drawing>
          <wp:inline distT="0" distB="0" distL="0" distR="0" wp14:anchorId="094FFE68" wp14:editId="00EA378B">
            <wp:extent cx="5999480" cy="307086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255E" w:rsidRDefault="00733952">
      <w:pPr>
        <w:spacing w:before="78"/>
        <w:ind w:left="5499" w:right="336" w:firstLine="1075"/>
        <w:rPr>
          <w:b/>
          <w:sz w:val="16"/>
        </w:rPr>
      </w:pPr>
      <w:r>
        <w:rPr>
          <w:noProof/>
          <w:lang w:val="es-CL" w:eastAsia="es-CL" w:bidi="ar-SA"/>
        </w:rPr>
        <w:lastRenderedPageBreak/>
        <mc:AlternateContent>
          <mc:Choice Requires="wps">
            <w:drawing>
              <wp:anchor distT="0" distB="0" distL="0" distR="0" simplePos="0" relativeHeight="251660288" behindDoc="1" locked="0" layoutInCell="1" allowOverlap="1">
                <wp:simplePos x="0" y="0"/>
                <wp:positionH relativeFrom="page">
                  <wp:posOffset>1033780</wp:posOffset>
                </wp:positionH>
                <wp:positionV relativeFrom="paragraph">
                  <wp:posOffset>353695</wp:posOffset>
                </wp:positionV>
                <wp:extent cx="5699125" cy="0"/>
                <wp:effectExtent l="5080" t="7620" r="10795" b="11430"/>
                <wp:wrapTopAndBottom/>
                <wp:docPr id="1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12693" id="Line 14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pt,27.85pt" to="530.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YRHgIAAEQ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" strokeweight=".48pt">
                <w10:wrap type="topAndBottom" anchorx="page"/>
              </v:line>
            </w:pict>
          </mc:Fallback>
        </mc:AlternateContent>
      </w:r>
      <w:r>
        <w:rPr>
          <w:b/>
          <w:sz w:val="16"/>
        </w:rPr>
        <w:t>Sistema de Gestión de la Calidad Departamento de Normalización y Certificación</w:t>
      </w:r>
    </w:p>
    <w:p w:rsidR="0087255E" w:rsidRDefault="0087255E">
      <w:pPr>
        <w:pStyle w:val="Textoindependiente"/>
        <w:rPr>
          <w:b/>
        </w:rPr>
      </w:pPr>
    </w:p>
    <w:p w:rsidR="0087255E" w:rsidRDefault="0087255E">
      <w:pPr>
        <w:pStyle w:val="Textoindependiente"/>
        <w:rPr>
          <w:b/>
        </w:rPr>
      </w:pPr>
    </w:p>
    <w:p w:rsidR="0087255E" w:rsidRDefault="0087255E">
      <w:pPr>
        <w:pStyle w:val="Textoindependiente"/>
        <w:rPr>
          <w:b/>
        </w:rPr>
      </w:pPr>
    </w:p>
    <w:p w:rsidR="0087255E" w:rsidRDefault="0087255E">
      <w:pPr>
        <w:pStyle w:val="Textoindependiente"/>
        <w:spacing w:before="2"/>
        <w:rPr>
          <w:b/>
          <w:sz w:val="25"/>
        </w:rPr>
      </w:pPr>
    </w:p>
    <w:p w:rsidR="0087255E" w:rsidRDefault="00733952">
      <w:pPr>
        <w:pStyle w:val="Textoindependiente"/>
        <w:spacing w:before="93"/>
        <w:ind w:left="302"/>
      </w:pPr>
      <w:r>
        <w:t>2.2.- Evolución de Consumos Anuales de Agua por Sedes y UBB en mt3 por persona.</w:t>
      </w:r>
    </w:p>
    <w:p w:rsidR="0087255E" w:rsidRDefault="0087255E">
      <w:pPr>
        <w:pStyle w:val="Textoindependiente"/>
        <w:spacing w:before="9"/>
        <w:rPr>
          <w:sz w:val="19"/>
        </w:rPr>
      </w:pPr>
    </w:p>
    <w:p w:rsidR="0087255E" w:rsidRDefault="00733952">
      <w:pPr>
        <w:pStyle w:val="Textoindependiente"/>
        <w:spacing w:before="1"/>
        <w:ind w:left="1010"/>
      </w:pPr>
      <w:r>
        <w:t>2.2.1.-</w:t>
      </w:r>
      <w:r>
        <w:rPr>
          <w:spacing w:val="-7"/>
        </w:rPr>
        <w:t xml:space="preserve"> </w:t>
      </w:r>
      <w:r>
        <w:t>Cuadro</w:t>
      </w:r>
    </w:p>
    <w:p w:rsidR="0087255E" w:rsidRDefault="0087255E">
      <w:pPr>
        <w:pStyle w:val="Textoindependiente"/>
        <w:spacing w:before="3"/>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172"/>
        <w:gridCol w:w="1239"/>
        <w:gridCol w:w="1242"/>
      </w:tblGrid>
      <w:tr w:rsidR="0087255E" w:rsidTr="007B2C9D">
        <w:trPr>
          <w:trHeight w:val="287"/>
          <w:jc w:val="center"/>
        </w:trPr>
        <w:tc>
          <w:tcPr>
            <w:tcW w:w="1241" w:type="dxa"/>
            <w:vMerge w:val="restart"/>
            <w:shd w:val="clear" w:color="auto" w:fill="5B9BD4"/>
          </w:tcPr>
          <w:p w:rsidR="0087255E" w:rsidRDefault="0087255E">
            <w:pPr>
              <w:pStyle w:val="TableParagraph"/>
              <w:spacing w:before="5" w:line="240" w:lineRule="auto"/>
              <w:jc w:val="left"/>
              <w:rPr>
                <w:rFonts w:ascii="Arial"/>
              </w:rPr>
            </w:pPr>
          </w:p>
          <w:p w:rsidR="0087255E" w:rsidRDefault="00733952">
            <w:pPr>
              <w:pStyle w:val="TableParagraph"/>
              <w:spacing w:before="1" w:line="240" w:lineRule="auto"/>
              <w:ind w:left="424" w:right="418"/>
              <w:rPr>
                <w:b/>
                <w:sz w:val="16"/>
              </w:rPr>
            </w:pPr>
            <w:r>
              <w:rPr>
                <w:b/>
                <w:color w:val="FFFFFF"/>
                <w:sz w:val="16"/>
              </w:rPr>
              <w:t>Año</w:t>
            </w:r>
          </w:p>
        </w:tc>
        <w:tc>
          <w:tcPr>
            <w:tcW w:w="3653" w:type="dxa"/>
            <w:gridSpan w:val="3"/>
            <w:shd w:val="clear" w:color="auto" w:fill="5B9BD4"/>
          </w:tcPr>
          <w:p w:rsidR="0087255E" w:rsidRDefault="00733952">
            <w:pPr>
              <w:pStyle w:val="TableParagraph"/>
              <w:spacing w:before="50" w:line="240" w:lineRule="auto"/>
              <w:ind w:left="290"/>
              <w:jc w:val="left"/>
              <w:rPr>
                <w:b/>
                <w:sz w:val="16"/>
              </w:rPr>
            </w:pPr>
            <w:r>
              <w:rPr>
                <w:b/>
                <w:color w:val="FFFFFF"/>
                <w:sz w:val="16"/>
              </w:rPr>
              <w:t xml:space="preserve">Relación Agua en Mt3 / per </w:t>
            </w:r>
            <w:r w:rsidR="00FA3B79">
              <w:rPr>
                <w:b/>
                <w:color w:val="FFFFFF"/>
                <w:sz w:val="16"/>
              </w:rPr>
              <w:t>cápita</w:t>
            </w:r>
          </w:p>
        </w:tc>
      </w:tr>
      <w:tr w:rsidR="0087255E" w:rsidTr="007B2C9D">
        <w:trPr>
          <w:trHeight w:val="407"/>
          <w:jc w:val="center"/>
        </w:trPr>
        <w:tc>
          <w:tcPr>
            <w:tcW w:w="1241" w:type="dxa"/>
            <w:vMerge/>
            <w:tcBorders>
              <w:top w:val="nil"/>
            </w:tcBorders>
            <w:shd w:val="clear" w:color="auto" w:fill="5B9BD4"/>
          </w:tcPr>
          <w:p w:rsidR="0087255E" w:rsidRDefault="0087255E">
            <w:pPr>
              <w:rPr>
                <w:sz w:val="2"/>
                <w:szCs w:val="2"/>
              </w:rPr>
            </w:pPr>
          </w:p>
        </w:tc>
        <w:tc>
          <w:tcPr>
            <w:tcW w:w="1172" w:type="dxa"/>
            <w:shd w:val="clear" w:color="auto" w:fill="5B9BD4"/>
          </w:tcPr>
          <w:p w:rsidR="0087255E" w:rsidRDefault="00733952">
            <w:pPr>
              <w:pStyle w:val="TableParagraph"/>
              <w:spacing w:before="110" w:line="240" w:lineRule="auto"/>
              <w:ind w:left="368" w:right="363"/>
              <w:rPr>
                <w:b/>
                <w:sz w:val="16"/>
              </w:rPr>
            </w:pPr>
            <w:r>
              <w:rPr>
                <w:b/>
                <w:color w:val="FFFFFF"/>
                <w:sz w:val="16"/>
              </w:rPr>
              <w:t>UBB</w:t>
            </w:r>
          </w:p>
        </w:tc>
        <w:tc>
          <w:tcPr>
            <w:tcW w:w="1239" w:type="dxa"/>
            <w:shd w:val="clear" w:color="auto" w:fill="5B9BD4"/>
          </w:tcPr>
          <w:p w:rsidR="0087255E" w:rsidRDefault="00733952">
            <w:pPr>
              <w:pStyle w:val="TableParagraph"/>
              <w:spacing w:before="11" w:line="190" w:lineRule="atLeast"/>
              <w:ind w:left="105" w:right="79" w:firstLine="292"/>
              <w:jc w:val="left"/>
              <w:rPr>
                <w:b/>
                <w:sz w:val="16"/>
              </w:rPr>
            </w:pPr>
            <w:r>
              <w:rPr>
                <w:b/>
                <w:color w:val="FFFFFF"/>
                <w:sz w:val="16"/>
              </w:rPr>
              <w:t>Sede Concepción</w:t>
            </w:r>
          </w:p>
        </w:tc>
        <w:tc>
          <w:tcPr>
            <w:tcW w:w="1242" w:type="dxa"/>
            <w:shd w:val="clear" w:color="auto" w:fill="5B9BD4"/>
          </w:tcPr>
          <w:p w:rsidR="0087255E" w:rsidRDefault="00733952">
            <w:pPr>
              <w:pStyle w:val="TableParagraph"/>
              <w:spacing w:before="11" w:line="190" w:lineRule="atLeast"/>
              <w:ind w:left="311" w:right="286" w:firstLine="86"/>
              <w:jc w:val="left"/>
              <w:rPr>
                <w:b/>
                <w:sz w:val="16"/>
              </w:rPr>
            </w:pPr>
            <w:r>
              <w:rPr>
                <w:b/>
                <w:color w:val="FFFFFF"/>
                <w:sz w:val="16"/>
              </w:rPr>
              <w:t>Sede Chillán</w:t>
            </w:r>
          </w:p>
        </w:tc>
        <w:bookmarkStart w:id="0" w:name="_GoBack"/>
        <w:bookmarkEnd w:id="0"/>
      </w:tr>
      <w:tr w:rsidR="0087255E" w:rsidTr="007B2C9D">
        <w:trPr>
          <w:trHeight w:val="287"/>
          <w:jc w:val="center"/>
        </w:trPr>
        <w:tc>
          <w:tcPr>
            <w:tcW w:w="1241" w:type="dxa"/>
          </w:tcPr>
          <w:p w:rsidR="0087255E" w:rsidRDefault="00733952">
            <w:pPr>
              <w:pStyle w:val="TableParagraph"/>
              <w:spacing w:before="39" w:line="240" w:lineRule="auto"/>
              <w:ind w:left="417"/>
              <w:jc w:val="left"/>
              <w:rPr>
                <w:rFonts w:ascii="Arial"/>
                <w:sz w:val="18"/>
              </w:rPr>
            </w:pPr>
            <w:r>
              <w:rPr>
                <w:rFonts w:ascii="Arial"/>
                <w:sz w:val="18"/>
              </w:rPr>
              <w:t>2012</w:t>
            </w:r>
          </w:p>
        </w:tc>
        <w:tc>
          <w:tcPr>
            <w:tcW w:w="1172" w:type="dxa"/>
          </w:tcPr>
          <w:p w:rsidR="0087255E" w:rsidRDefault="00733952">
            <w:pPr>
              <w:pStyle w:val="TableParagraph"/>
              <w:spacing w:before="18" w:line="249" w:lineRule="exact"/>
              <w:ind w:left="368" w:right="362"/>
              <w:rPr>
                <w:rFonts w:ascii="Calibri"/>
              </w:rPr>
            </w:pPr>
            <w:r>
              <w:rPr>
                <w:rFonts w:ascii="Calibri"/>
              </w:rPr>
              <w:t>8,2</w:t>
            </w:r>
          </w:p>
        </w:tc>
        <w:tc>
          <w:tcPr>
            <w:tcW w:w="1239" w:type="dxa"/>
          </w:tcPr>
          <w:p w:rsidR="0087255E" w:rsidRDefault="00733952">
            <w:pPr>
              <w:pStyle w:val="TableParagraph"/>
              <w:spacing w:before="18" w:line="249" w:lineRule="exact"/>
              <w:ind w:left="404" w:right="395"/>
              <w:rPr>
                <w:rFonts w:ascii="Calibri"/>
              </w:rPr>
            </w:pPr>
            <w:r>
              <w:rPr>
                <w:rFonts w:ascii="Calibri"/>
              </w:rPr>
              <w:t>8,3</w:t>
            </w:r>
          </w:p>
        </w:tc>
        <w:tc>
          <w:tcPr>
            <w:tcW w:w="1242" w:type="dxa"/>
          </w:tcPr>
          <w:p w:rsidR="0087255E" w:rsidRDefault="00733952">
            <w:pPr>
              <w:pStyle w:val="TableParagraph"/>
              <w:spacing w:before="18" w:line="249" w:lineRule="exact"/>
              <w:ind w:left="460" w:right="454"/>
              <w:rPr>
                <w:rFonts w:ascii="Calibri"/>
              </w:rPr>
            </w:pPr>
            <w:r>
              <w:rPr>
                <w:rFonts w:ascii="Calibri"/>
              </w:rPr>
              <w:t>8,1</w:t>
            </w:r>
          </w:p>
        </w:tc>
      </w:tr>
      <w:tr w:rsidR="0087255E" w:rsidTr="007B2C9D">
        <w:trPr>
          <w:trHeight w:val="290"/>
          <w:jc w:val="center"/>
        </w:trPr>
        <w:tc>
          <w:tcPr>
            <w:tcW w:w="1241" w:type="dxa"/>
          </w:tcPr>
          <w:p w:rsidR="0087255E" w:rsidRDefault="00733952">
            <w:pPr>
              <w:pStyle w:val="TableParagraph"/>
              <w:spacing w:before="39" w:line="240" w:lineRule="auto"/>
              <w:ind w:left="417"/>
              <w:jc w:val="left"/>
              <w:rPr>
                <w:rFonts w:ascii="Arial"/>
                <w:sz w:val="18"/>
              </w:rPr>
            </w:pPr>
            <w:r>
              <w:rPr>
                <w:rFonts w:ascii="Arial"/>
                <w:sz w:val="18"/>
              </w:rPr>
              <w:t>2013</w:t>
            </w:r>
          </w:p>
        </w:tc>
        <w:tc>
          <w:tcPr>
            <w:tcW w:w="1172" w:type="dxa"/>
          </w:tcPr>
          <w:p w:rsidR="0087255E" w:rsidRDefault="00733952">
            <w:pPr>
              <w:pStyle w:val="TableParagraph"/>
              <w:spacing w:before="18" w:line="252" w:lineRule="exact"/>
              <w:ind w:left="368" w:right="362"/>
              <w:rPr>
                <w:rFonts w:ascii="Calibri"/>
              </w:rPr>
            </w:pPr>
            <w:r>
              <w:rPr>
                <w:rFonts w:ascii="Calibri"/>
              </w:rPr>
              <w:t>8,0</w:t>
            </w:r>
          </w:p>
        </w:tc>
        <w:tc>
          <w:tcPr>
            <w:tcW w:w="1239" w:type="dxa"/>
          </w:tcPr>
          <w:p w:rsidR="0087255E" w:rsidRDefault="00733952">
            <w:pPr>
              <w:pStyle w:val="TableParagraph"/>
              <w:spacing w:before="18" w:line="252" w:lineRule="exact"/>
              <w:ind w:left="404" w:right="395"/>
              <w:rPr>
                <w:rFonts w:ascii="Calibri"/>
              </w:rPr>
            </w:pPr>
            <w:r>
              <w:rPr>
                <w:rFonts w:ascii="Calibri"/>
              </w:rPr>
              <w:t>8,2</w:t>
            </w:r>
          </w:p>
        </w:tc>
        <w:tc>
          <w:tcPr>
            <w:tcW w:w="1242" w:type="dxa"/>
          </w:tcPr>
          <w:p w:rsidR="0087255E" w:rsidRDefault="00733952">
            <w:pPr>
              <w:pStyle w:val="TableParagraph"/>
              <w:spacing w:before="18" w:line="252" w:lineRule="exact"/>
              <w:ind w:left="460" w:right="454"/>
              <w:rPr>
                <w:rFonts w:ascii="Calibri"/>
              </w:rPr>
            </w:pPr>
            <w:r>
              <w:rPr>
                <w:rFonts w:ascii="Calibri"/>
              </w:rPr>
              <w:t>7,8</w:t>
            </w:r>
          </w:p>
        </w:tc>
      </w:tr>
      <w:tr w:rsidR="0087255E" w:rsidTr="007B2C9D">
        <w:trPr>
          <w:trHeight w:val="287"/>
          <w:jc w:val="center"/>
        </w:trPr>
        <w:tc>
          <w:tcPr>
            <w:tcW w:w="1241" w:type="dxa"/>
          </w:tcPr>
          <w:p w:rsidR="0087255E" w:rsidRDefault="00733952">
            <w:pPr>
              <w:pStyle w:val="TableParagraph"/>
              <w:spacing w:before="39" w:line="240" w:lineRule="auto"/>
              <w:ind w:left="417"/>
              <w:jc w:val="left"/>
              <w:rPr>
                <w:rFonts w:ascii="Arial"/>
                <w:sz w:val="18"/>
              </w:rPr>
            </w:pPr>
            <w:r>
              <w:rPr>
                <w:rFonts w:ascii="Arial"/>
                <w:sz w:val="18"/>
              </w:rPr>
              <w:t>2014</w:t>
            </w:r>
          </w:p>
        </w:tc>
        <w:tc>
          <w:tcPr>
            <w:tcW w:w="1172" w:type="dxa"/>
          </w:tcPr>
          <w:p w:rsidR="0087255E" w:rsidRDefault="00733952">
            <w:pPr>
              <w:pStyle w:val="TableParagraph"/>
              <w:spacing w:before="16" w:line="252" w:lineRule="exact"/>
              <w:ind w:left="368" w:right="362"/>
              <w:rPr>
                <w:rFonts w:ascii="Calibri"/>
              </w:rPr>
            </w:pPr>
            <w:r>
              <w:rPr>
                <w:rFonts w:ascii="Calibri"/>
              </w:rPr>
              <w:t>9,5</w:t>
            </w:r>
          </w:p>
        </w:tc>
        <w:tc>
          <w:tcPr>
            <w:tcW w:w="1239" w:type="dxa"/>
          </w:tcPr>
          <w:p w:rsidR="0087255E" w:rsidRDefault="00733952">
            <w:pPr>
              <w:pStyle w:val="TableParagraph"/>
              <w:spacing w:before="16" w:line="252" w:lineRule="exact"/>
              <w:ind w:left="404" w:right="395"/>
              <w:rPr>
                <w:rFonts w:ascii="Calibri"/>
              </w:rPr>
            </w:pPr>
            <w:r>
              <w:rPr>
                <w:rFonts w:ascii="Calibri"/>
              </w:rPr>
              <w:t>11,5</w:t>
            </w:r>
          </w:p>
        </w:tc>
        <w:tc>
          <w:tcPr>
            <w:tcW w:w="1242" w:type="dxa"/>
          </w:tcPr>
          <w:p w:rsidR="0087255E" w:rsidRDefault="00733952">
            <w:pPr>
              <w:pStyle w:val="TableParagraph"/>
              <w:spacing w:before="16" w:line="252" w:lineRule="exact"/>
              <w:ind w:left="460" w:right="454"/>
              <w:rPr>
                <w:rFonts w:ascii="Calibri"/>
              </w:rPr>
            </w:pPr>
            <w:r>
              <w:rPr>
                <w:rFonts w:ascii="Calibri"/>
              </w:rPr>
              <w:t>6,6</w:t>
            </w:r>
          </w:p>
        </w:tc>
      </w:tr>
      <w:tr w:rsidR="0087255E" w:rsidTr="007B2C9D">
        <w:trPr>
          <w:trHeight w:val="288"/>
          <w:jc w:val="center"/>
        </w:trPr>
        <w:tc>
          <w:tcPr>
            <w:tcW w:w="1241" w:type="dxa"/>
          </w:tcPr>
          <w:p w:rsidR="0087255E" w:rsidRDefault="00733952">
            <w:pPr>
              <w:pStyle w:val="TableParagraph"/>
              <w:spacing w:before="40" w:line="240" w:lineRule="auto"/>
              <w:ind w:left="417"/>
              <w:jc w:val="left"/>
              <w:rPr>
                <w:rFonts w:ascii="Arial"/>
                <w:sz w:val="18"/>
              </w:rPr>
            </w:pPr>
            <w:r>
              <w:rPr>
                <w:rFonts w:ascii="Arial"/>
                <w:sz w:val="18"/>
              </w:rPr>
              <w:t>2015</w:t>
            </w:r>
          </w:p>
        </w:tc>
        <w:tc>
          <w:tcPr>
            <w:tcW w:w="1172" w:type="dxa"/>
          </w:tcPr>
          <w:p w:rsidR="0087255E" w:rsidRDefault="00733952">
            <w:pPr>
              <w:pStyle w:val="TableParagraph"/>
              <w:spacing w:before="16" w:line="252" w:lineRule="exact"/>
              <w:ind w:left="368" w:right="363"/>
              <w:rPr>
                <w:rFonts w:ascii="Calibri"/>
              </w:rPr>
            </w:pPr>
            <w:r>
              <w:rPr>
                <w:rFonts w:ascii="Calibri"/>
              </w:rPr>
              <w:t>10,5</w:t>
            </w:r>
          </w:p>
        </w:tc>
        <w:tc>
          <w:tcPr>
            <w:tcW w:w="1239" w:type="dxa"/>
          </w:tcPr>
          <w:p w:rsidR="0087255E" w:rsidRDefault="00733952">
            <w:pPr>
              <w:pStyle w:val="TableParagraph"/>
              <w:spacing w:before="16" w:line="252" w:lineRule="exact"/>
              <w:ind w:left="404" w:right="395"/>
              <w:rPr>
                <w:rFonts w:ascii="Calibri"/>
              </w:rPr>
            </w:pPr>
            <w:r>
              <w:rPr>
                <w:rFonts w:ascii="Calibri"/>
              </w:rPr>
              <w:t>13,6</w:t>
            </w:r>
          </w:p>
        </w:tc>
        <w:tc>
          <w:tcPr>
            <w:tcW w:w="1242" w:type="dxa"/>
          </w:tcPr>
          <w:p w:rsidR="0087255E" w:rsidRDefault="00733952">
            <w:pPr>
              <w:pStyle w:val="TableParagraph"/>
              <w:spacing w:before="16" w:line="252" w:lineRule="exact"/>
              <w:ind w:left="460" w:right="454"/>
              <w:rPr>
                <w:rFonts w:ascii="Calibri"/>
              </w:rPr>
            </w:pPr>
            <w:r>
              <w:rPr>
                <w:rFonts w:ascii="Calibri"/>
              </w:rPr>
              <w:t>5,7</w:t>
            </w:r>
          </w:p>
        </w:tc>
      </w:tr>
      <w:tr w:rsidR="00631199" w:rsidTr="007B2C9D">
        <w:trPr>
          <w:trHeight w:val="202"/>
          <w:jc w:val="center"/>
        </w:trPr>
        <w:tc>
          <w:tcPr>
            <w:tcW w:w="1241" w:type="dxa"/>
          </w:tcPr>
          <w:p w:rsidR="00631199" w:rsidRDefault="00631199">
            <w:pPr>
              <w:pStyle w:val="TableParagraph"/>
              <w:spacing w:before="40" w:line="240" w:lineRule="auto"/>
              <w:ind w:left="417"/>
              <w:jc w:val="left"/>
              <w:rPr>
                <w:rFonts w:ascii="Arial"/>
                <w:sz w:val="18"/>
              </w:rPr>
            </w:pPr>
            <w:r>
              <w:rPr>
                <w:rFonts w:ascii="Arial"/>
                <w:sz w:val="18"/>
              </w:rPr>
              <w:t>2016</w:t>
            </w:r>
          </w:p>
        </w:tc>
        <w:tc>
          <w:tcPr>
            <w:tcW w:w="1172" w:type="dxa"/>
          </w:tcPr>
          <w:p w:rsidR="00631199" w:rsidRDefault="00631199" w:rsidP="00631199">
            <w:pPr>
              <w:pStyle w:val="TableParagraph"/>
              <w:spacing w:before="16" w:line="252" w:lineRule="exact"/>
              <w:ind w:left="368" w:right="363"/>
              <w:rPr>
                <w:rFonts w:ascii="Calibri"/>
              </w:rPr>
            </w:pPr>
            <w:r>
              <w:rPr>
                <w:rFonts w:ascii="Calibri"/>
              </w:rPr>
              <w:t>10,9</w:t>
            </w:r>
          </w:p>
        </w:tc>
        <w:tc>
          <w:tcPr>
            <w:tcW w:w="1239" w:type="dxa"/>
          </w:tcPr>
          <w:p w:rsidR="00631199" w:rsidRDefault="00631199" w:rsidP="00631199">
            <w:pPr>
              <w:pStyle w:val="TableParagraph"/>
              <w:spacing w:before="16" w:line="252" w:lineRule="exact"/>
              <w:ind w:left="404" w:right="395"/>
              <w:rPr>
                <w:rFonts w:ascii="Calibri"/>
              </w:rPr>
            </w:pPr>
            <w:r w:rsidRPr="00631199">
              <w:rPr>
                <w:rFonts w:ascii="Calibri"/>
              </w:rPr>
              <w:t>13,7</w:t>
            </w:r>
          </w:p>
        </w:tc>
        <w:tc>
          <w:tcPr>
            <w:tcW w:w="1242" w:type="dxa"/>
          </w:tcPr>
          <w:p w:rsidR="00631199" w:rsidRDefault="00631199">
            <w:pPr>
              <w:pStyle w:val="TableParagraph"/>
              <w:spacing w:before="16" w:line="252" w:lineRule="exact"/>
              <w:ind w:left="460" w:right="454"/>
              <w:rPr>
                <w:rFonts w:ascii="Calibri"/>
              </w:rPr>
            </w:pPr>
            <w:r w:rsidRPr="00631199">
              <w:rPr>
                <w:rFonts w:ascii="Calibri"/>
              </w:rPr>
              <w:t>6,6</w:t>
            </w:r>
          </w:p>
        </w:tc>
      </w:tr>
      <w:tr w:rsidR="00631199" w:rsidTr="007B2C9D">
        <w:trPr>
          <w:trHeight w:val="288"/>
          <w:jc w:val="center"/>
        </w:trPr>
        <w:tc>
          <w:tcPr>
            <w:tcW w:w="1241" w:type="dxa"/>
          </w:tcPr>
          <w:p w:rsidR="00631199" w:rsidRDefault="00631199">
            <w:pPr>
              <w:pStyle w:val="TableParagraph"/>
              <w:spacing w:before="40" w:line="240" w:lineRule="auto"/>
              <w:ind w:left="417"/>
              <w:jc w:val="left"/>
              <w:rPr>
                <w:rFonts w:ascii="Arial"/>
                <w:sz w:val="18"/>
              </w:rPr>
            </w:pPr>
            <w:r>
              <w:rPr>
                <w:rFonts w:ascii="Arial"/>
                <w:sz w:val="18"/>
              </w:rPr>
              <w:t>2017</w:t>
            </w:r>
          </w:p>
        </w:tc>
        <w:tc>
          <w:tcPr>
            <w:tcW w:w="1172" w:type="dxa"/>
          </w:tcPr>
          <w:p w:rsidR="00631199" w:rsidRDefault="002538A1">
            <w:pPr>
              <w:pStyle w:val="TableParagraph"/>
              <w:spacing w:before="16" w:line="252" w:lineRule="exact"/>
              <w:ind w:left="368" w:right="363"/>
              <w:rPr>
                <w:rFonts w:ascii="Calibri"/>
              </w:rPr>
            </w:pPr>
            <w:r>
              <w:rPr>
                <w:rFonts w:ascii="Calibri"/>
              </w:rPr>
              <w:t>11,5</w:t>
            </w:r>
          </w:p>
        </w:tc>
        <w:tc>
          <w:tcPr>
            <w:tcW w:w="1239" w:type="dxa"/>
          </w:tcPr>
          <w:p w:rsidR="00631199" w:rsidRDefault="002538A1">
            <w:pPr>
              <w:pStyle w:val="TableParagraph"/>
              <w:spacing w:before="16" w:line="252" w:lineRule="exact"/>
              <w:ind w:left="404" w:right="395"/>
              <w:rPr>
                <w:rFonts w:ascii="Calibri"/>
              </w:rPr>
            </w:pPr>
            <w:r>
              <w:rPr>
                <w:rFonts w:ascii="Calibri"/>
              </w:rPr>
              <w:t>14,6</w:t>
            </w:r>
          </w:p>
        </w:tc>
        <w:tc>
          <w:tcPr>
            <w:tcW w:w="1242" w:type="dxa"/>
          </w:tcPr>
          <w:p w:rsidR="00631199" w:rsidRDefault="002538A1">
            <w:pPr>
              <w:pStyle w:val="TableParagraph"/>
              <w:spacing w:before="16" w:line="252" w:lineRule="exact"/>
              <w:ind w:left="460" w:right="454"/>
              <w:rPr>
                <w:rFonts w:ascii="Calibri"/>
              </w:rPr>
            </w:pPr>
            <w:r>
              <w:rPr>
                <w:rFonts w:ascii="Calibri"/>
              </w:rPr>
              <w:t>6,8</w:t>
            </w:r>
          </w:p>
        </w:tc>
      </w:tr>
    </w:tbl>
    <w:p w:rsidR="0087255E" w:rsidRDefault="0087255E">
      <w:pPr>
        <w:pStyle w:val="Textoindependiente"/>
        <w:rPr>
          <w:sz w:val="22"/>
        </w:rPr>
      </w:pPr>
    </w:p>
    <w:p w:rsidR="0087255E" w:rsidRDefault="0087255E">
      <w:pPr>
        <w:pStyle w:val="Textoindependiente"/>
        <w:rPr>
          <w:sz w:val="22"/>
        </w:rPr>
      </w:pPr>
    </w:p>
    <w:p w:rsidR="00C01CFB" w:rsidRDefault="00733952">
      <w:pPr>
        <w:pStyle w:val="Textoindependiente"/>
        <w:spacing w:before="182"/>
        <w:ind w:left="1010"/>
      </w:pPr>
      <w:r>
        <w:t>2.2.2.-</w:t>
      </w:r>
      <w:r>
        <w:rPr>
          <w:spacing w:val="-6"/>
        </w:rPr>
        <w:t xml:space="preserve"> </w:t>
      </w:r>
      <w:r>
        <w:t>Gráfico</w:t>
      </w:r>
    </w:p>
    <w:p w:rsidR="00C01CFB" w:rsidRDefault="002538A1" w:rsidP="002538A1">
      <w:pPr>
        <w:pStyle w:val="Textoindependiente"/>
        <w:spacing w:before="182"/>
        <w:ind w:left="567"/>
      </w:pPr>
      <w:r>
        <w:rPr>
          <w:noProof/>
          <w:lang w:val="es-CL" w:eastAsia="es-CL" w:bidi="ar-SA"/>
        </w:rPr>
        <w:drawing>
          <wp:inline distT="0" distB="0" distL="0" distR="0" wp14:anchorId="410D058C" wp14:editId="2B9A9C55">
            <wp:extent cx="5999480" cy="3988435"/>
            <wp:effectExtent l="0" t="0" r="127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55E" w:rsidRDefault="0087255E" w:rsidP="00C01CFB">
      <w:pPr>
        <w:pStyle w:val="Textoindependiente"/>
        <w:tabs>
          <w:tab w:val="left" w:pos="7230"/>
        </w:tabs>
        <w:spacing w:before="182"/>
        <w:ind w:left="1010"/>
      </w:pPr>
    </w:p>
    <w:p w:rsidR="0087255E" w:rsidRDefault="0087255E">
      <w:pPr>
        <w:pStyle w:val="Textoindependiente"/>
      </w:pPr>
    </w:p>
    <w:p w:rsidR="0087255E" w:rsidRDefault="0087255E">
      <w:pPr>
        <w:pStyle w:val="Textoindependiente"/>
      </w:pPr>
    </w:p>
    <w:p w:rsidR="0087255E" w:rsidRDefault="0087255E">
      <w:pPr>
        <w:pStyle w:val="Textoindependiente"/>
      </w:pPr>
    </w:p>
    <w:p w:rsidR="0087255E" w:rsidRDefault="0087255E">
      <w:pPr>
        <w:pStyle w:val="Textoindependiente"/>
      </w:pPr>
    </w:p>
    <w:p w:rsidR="0087255E" w:rsidRDefault="00C01CFB" w:rsidP="00C01CFB">
      <w:pPr>
        <w:spacing w:before="94"/>
        <w:ind w:right="293"/>
        <w:rPr>
          <w:b/>
          <w:sz w:val="18"/>
        </w:rPr>
      </w:pPr>
      <w:r>
        <w:rPr>
          <w:sz w:val="19"/>
          <w:szCs w:val="20"/>
        </w:rPr>
        <w:t xml:space="preserve">                                                                                                                                                        </w:t>
      </w:r>
      <w:r w:rsidR="00733952">
        <w:rPr>
          <w:sz w:val="18"/>
        </w:rPr>
        <w:t xml:space="preserve">Página </w:t>
      </w:r>
      <w:r w:rsidR="00733952">
        <w:rPr>
          <w:b/>
          <w:sz w:val="18"/>
        </w:rPr>
        <w:t xml:space="preserve">4 </w:t>
      </w:r>
      <w:r w:rsidR="00733952">
        <w:rPr>
          <w:sz w:val="18"/>
        </w:rPr>
        <w:t xml:space="preserve">de </w:t>
      </w:r>
      <w:r w:rsidR="00733952">
        <w:rPr>
          <w:b/>
          <w:sz w:val="18"/>
        </w:rPr>
        <w:t>7</w:t>
      </w:r>
    </w:p>
    <w:p w:rsidR="0087255E" w:rsidRDefault="0087255E">
      <w:pPr>
        <w:jc w:val="right"/>
        <w:rPr>
          <w:sz w:val="18"/>
        </w:rPr>
        <w:sectPr w:rsidR="0087255E" w:rsidSect="00423BC8">
          <w:pgSz w:w="12250" w:h="15850"/>
          <w:pgMar w:top="580" w:right="1402" w:bottom="280" w:left="1400" w:header="720" w:footer="720" w:gutter="0"/>
          <w:cols w:space="720"/>
          <w:titlePg/>
          <w:docGrid w:linePitch="299"/>
        </w:sectPr>
      </w:pPr>
    </w:p>
    <w:p w:rsidR="0087255E" w:rsidRDefault="0087255E">
      <w:pPr>
        <w:pStyle w:val="Textoindependiente"/>
        <w:spacing w:before="2"/>
        <w:rPr>
          <w:b/>
          <w:sz w:val="25"/>
        </w:rPr>
      </w:pPr>
    </w:p>
    <w:p w:rsidR="0087255E" w:rsidRDefault="00733952">
      <w:pPr>
        <w:pStyle w:val="Textoindependiente"/>
        <w:spacing w:before="93"/>
        <w:ind w:left="302"/>
      </w:pPr>
      <w:r>
        <w:t>2.3.- Evolución del Consumo de agua por sedes y UBB por persona respecto del año anterior.</w:t>
      </w:r>
    </w:p>
    <w:p w:rsidR="0087255E" w:rsidRDefault="0087255E">
      <w:pPr>
        <w:pStyle w:val="Textoindependiente"/>
        <w:spacing w:before="9"/>
        <w:rPr>
          <w:sz w:val="19"/>
        </w:rPr>
      </w:pPr>
    </w:p>
    <w:p w:rsidR="0087255E" w:rsidRDefault="00733952">
      <w:pPr>
        <w:pStyle w:val="Textoindependiente"/>
        <w:spacing w:before="1"/>
        <w:ind w:left="1010"/>
      </w:pPr>
      <w:r>
        <w:t>2.3.1.-</w:t>
      </w:r>
      <w:r>
        <w:rPr>
          <w:spacing w:val="-7"/>
        </w:rPr>
        <w:t xml:space="preserve"> </w:t>
      </w:r>
      <w:r>
        <w:t>Cuadro</w:t>
      </w:r>
    </w:p>
    <w:p w:rsidR="00C95C57" w:rsidRDefault="00C95C57">
      <w:pPr>
        <w:pStyle w:val="Textoindependiente"/>
        <w:spacing w:before="1"/>
        <w:ind w:left="1010"/>
      </w:pPr>
    </w:p>
    <w:p w:rsidR="00C95C57" w:rsidRDefault="00C95C57" w:rsidP="002147FF">
      <w:pPr>
        <w:pStyle w:val="Textoindependiente"/>
        <w:spacing w:before="1"/>
      </w:pPr>
    </w:p>
    <w:tbl>
      <w:tblPr>
        <w:tblW w:w="9980" w:type="dxa"/>
        <w:tblCellMar>
          <w:left w:w="70" w:type="dxa"/>
          <w:right w:w="70" w:type="dxa"/>
        </w:tblCellMar>
        <w:tblLook w:val="04A0" w:firstRow="1" w:lastRow="0" w:firstColumn="1" w:lastColumn="0" w:noHBand="0" w:noVBand="1"/>
      </w:tblPr>
      <w:tblGrid>
        <w:gridCol w:w="1240"/>
        <w:gridCol w:w="1240"/>
        <w:gridCol w:w="1240"/>
        <w:gridCol w:w="1240"/>
        <w:gridCol w:w="1760"/>
        <w:gridCol w:w="1640"/>
        <w:gridCol w:w="1620"/>
      </w:tblGrid>
      <w:tr w:rsidR="00C95C57" w:rsidRPr="00C95C57" w:rsidTr="00C95C57">
        <w:trPr>
          <w:trHeight w:val="288"/>
        </w:trPr>
        <w:tc>
          <w:tcPr>
            <w:tcW w:w="9980" w:type="dxa"/>
            <w:gridSpan w:val="7"/>
            <w:vMerge w:val="restart"/>
            <w:tcBorders>
              <w:top w:val="single" w:sz="4" w:space="0" w:color="auto"/>
              <w:left w:val="single" w:sz="4" w:space="0" w:color="auto"/>
              <w:bottom w:val="single" w:sz="4" w:space="0" w:color="000000"/>
              <w:right w:val="single" w:sz="4" w:space="0" w:color="000000"/>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Relación Agua en Mt3 / per cápita</w:t>
            </w:r>
          </w:p>
        </w:tc>
      </w:tr>
      <w:tr w:rsidR="00C95C57" w:rsidRPr="00C95C57" w:rsidTr="00C95C57">
        <w:trPr>
          <w:trHeight w:val="288"/>
        </w:trPr>
        <w:tc>
          <w:tcPr>
            <w:tcW w:w="9980" w:type="dxa"/>
            <w:gridSpan w:val="7"/>
            <w:vMerge/>
            <w:tcBorders>
              <w:top w:val="single" w:sz="4" w:space="0" w:color="auto"/>
              <w:left w:val="single" w:sz="4" w:space="0" w:color="auto"/>
              <w:bottom w:val="single" w:sz="4" w:space="0" w:color="000000"/>
              <w:right w:val="single" w:sz="4" w:space="0" w:color="000000"/>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300"/>
        </w:trPr>
        <w:tc>
          <w:tcPr>
            <w:tcW w:w="9980" w:type="dxa"/>
            <w:gridSpan w:val="7"/>
            <w:vMerge/>
            <w:tcBorders>
              <w:top w:val="single" w:sz="4" w:space="0" w:color="auto"/>
              <w:left w:val="single" w:sz="4" w:space="0" w:color="auto"/>
              <w:bottom w:val="single" w:sz="4" w:space="0" w:color="000000"/>
              <w:right w:val="single" w:sz="4" w:space="0" w:color="000000"/>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288"/>
        </w:trPr>
        <w:tc>
          <w:tcPr>
            <w:tcW w:w="1240" w:type="dxa"/>
            <w:vMerge w:val="restart"/>
            <w:tcBorders>
              <w:top w:val="nil"/>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Año</w:t>
            </w:r>
          </w:p>
        </w:tc>
        <w:tc>
          <w:tcPr>
            <w:tcW w:w="1240" w:type="dxa"/>
            <w:vMerge w:val="restart"/>
            <w:tcBorders>
              <w:top w:val="nil"/>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UBB</w:t>
            </w:r>
          </w:p>
        </w:tc>
        <w:tc>
          <w:tcPr>
            <w:tcW w:w="1240" w:type="dxa"/>
            <w:vMerge w:val="restart"/>
            <w:tcBorders>
              <w:top w:val="nil"/>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UBB</w:t>
            </w:r>
          </w:p>
        </w:tc>
        <w:tc>
          <w:tcPr>
            <w:tcW w:w="1240" w:type="dxa"/>
            <w:vMerge w:val="restart"/>
            <w:tcBorders>
              <w:top w:val="nil"/>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Sede Concepción</w:t>
            </w:r>
          </w:p>
        </w:tc>
        <w:tc>
          <w:tcPr>
            <w:tcW w:w="1760" w:type="dxa"/>
            <w:vMerge w:val="restart"/>
            <w:tcBorders>
              <w:top w:val="nil"/>
              <w:left w:val="single" w:sz="4" w:space="0" w:color="auto"/>
              <w:bottom w:val="single" w:sz="4" w:space="0" w:color="auto"/>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Concepción respecto año anterior</w:t>
            </w:r>
          </w:p>
        </w:tc>
        <w:tc>
          <w:tcPr>
            <w:tcW w:w="1640" w:type="dxa"/>
            <w:vMerge w:val="restart"/>
            <w:tcBorders>
              <w:top w:val="nil"/>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Sede Chillán</w:t>
            </w:r>
          </w:p>
        </w:tc>
        <w:tc>
          <w:tcPr>
            <w:tcW w:w="1620" w:type="dxa"/>
            <w:vMerge w:val="restart"/>
            <w:tcBorders>
              <w:top w:val="nil"/>
              <w:left w:val="single" w:sz="4" w:space="0" w:color="auto"/>
              <w:bottom w:val="single" w:sz="4" w:space="0" w:color="auto"/>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Chillán respecto año anterior</w:t>
            </w:r>
          </w:p>
        </w:tc>
      </w:tr>
      <w:tr w:rsidR="00C95C57" w:rsidRPr="00C95C57" w:rsidTr="00C95C57">
        <w:trPr>
          <w:trHeight w:val="288"/>
        </w:trPr>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760" w:type="dxa"/>
            <w:vMerge/>
            <w:tcBorders>
              <w:top w:val="nil"/>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20" w:type="dxa"/>
            <w:vMerge/>
            <w:tcBorders>
              <w:top w:val="nil"/>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288"/>
        </w:trPr>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760" w:type="dxa"/>
            <w:vMerge/>
            <w:tcBorders>
              <w:top w:val="nil"/>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40" w:type="dxa"/>
            <w:vMerge/>
            <w:tcBorders>
              <w:top w:val="nil"/>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20" w:type="dxa"/>
            <w:vMerge/>
            <w:tcBorders>
              <w:top w:val="nil"/>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2012</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8,2</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0</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8,3</w:t>
            </w:r>
          </w:p>
        </w:tc>
        <w:tc>
          <w:tcPr>
            <w:tcW w:w="176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0</w:t>
            </w:r>
          </w:p>
        </w:tc>
        <w:tc>
          <w:tcPr>
            <w:tcW w:w="16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8,1</w:t>
            </w:r>
          </w:p>
        </w:tc>
        <w:tc>
          <w:tcPr>
            <w:tcW w:w="162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0%</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2013</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8</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8,2</w:t>
            </w:r>
          </w:p>
        </w:tc>
        <w:tc>
          <w:tcPr>
            <w:tcW w:w="176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w:t>
            </w:r>
          </w:p>
        </w:tc>
        <w:tc>
          <w:tcPr>
            <w:tcW w:w="16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7,8</w:t>
            </w:r>
          </w:p>
        </w:tc>
        <w:tc>
          <w:tcPr>
            <w:tcW w:w="162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-4</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2014</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9,5</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19</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11,5</w:t>
            </w:r>
          </w:p>
        </w:tc>
        <w:tc>
          <w:tcPr>
            <w:tcW w:w="176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40</w:t>
            </w:r>
          </w:p>
        </w:tc>
        <w:tc>
          <w:tcPr>
            <w:tcW w:w="16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6,6</w:t>
            </w:r>
          </w:p>
        </w:tc>
        <w:tc>
          <w:tcPr>
            <w:tcW w:w="162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-15</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2015</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10,5</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13,6</w:t>
            </w:r>
          </w:p>
        </w:tc>
        <w:tc>
          <w:tcPr>
            <w:tcW w:w="176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18</w:t>
            </w:r>
          </w:p>
        </w:tc>
        <w:tc>
          <w:tcPr>
            <w:tcW w:w="16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5,7</w:t>
            </w:r>
          </w:p>
        </w:tc>
        <w:tc>
          <w:tcPr>
            <w:tcW w:w="162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-14</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2016</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sz w:val="18"/>
                <w:szCs w:val="18"/>
                <w:lang w:bidi="ar-SA"/>
              </w:rPr>
            </w:pPr>
            <w:r w:rsidRPr="00C95C57">
              <w:rPr>
                <w:rFonts w:ascii="Calibri" w:eastAsia="Times New Roman" w:hAnsi="Calibri" w:cs="Times New Roman"/>
                <w:color w:val="000000"/>
                <w:sz w:val="18"/>
                <w:szCs w:val="18"/>
                <w:lang w:bidi="ar-SA"/>
              </w:rPr>
              <w:t>10,9</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4</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sz w:val="18"/>
                <w:szCs w:val="18"/>
                <w:lang w:bidi="ar-SA"/>
              </w:rPr>
            </w:pPr>
            <w:r w:rsidRPr="00C95C57">
              <w:rPr>
                <w:rFonts w:ascii="Calibri" w:eastAsia="Times New Roman" w:hAnsi="Calibri" w:cs="Times New Roman"/>
                <w:color w:val="000000"/>
                <w:sz w:val="18"/>
                <w:szCs w:val="18"/>
                <w:lang w:bidi="ar-SA"/>
              </w:rPr>
              <w:t>13,7</w:t>
            </w:r>
          </w:p>
        </w:tc>
        <w:tc>
          <w:tcPr>
            <w:tcW w:w="176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sz w:val="18"/>
                <w:szCs w:val="18"/>
                <w:lang w:bidi="ar-SA"/>
              </w:rPr>
            </w:pPr>
            <w:r w:rsidRPr="00C95C57">
              <w:rPr>
                <w:rFonts w:ascii="Calibri" w:eastAsia="Times New Roman" w:hAnsi="Calibri" w:cs="Times New Roman"/>
                <w:color w:val="000000"/>
                <w:sz w:val="18"/>
                <w:szCs w:val="18"/>
                <w:lang w:bidi="ar-SA"/>
              </w:rPr>
              <w:t>6,6</w:t>
            </w:r>
          </w:p>
        </w:tc>
        <w:tc>
          <w:tcPr>
            <w:tcW w:w="162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15</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2017</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sz w:val="18"/>
                <w:szCs w:val="18"/>
                <w:lang w:bidi="ar-SA"/>
              </w:rPr>
            </w:pPr>
            <w:r w:rsidRPr="00C95C57">
              <w:rPr>
                <w:rFonts w:ascii="Calibri" w:eastAsia="Times New Roman" w:hAnsi="Calibri" w:cs="Times New Roman"/>
                <w:color w:val="000000"/>
                <w:sz w:val="18"/>
                <w:szCs w:val="18"/>
                <w:lang w:bidi="ar-SA"/>
              </w:rPr>
              <w:t>11,5</w:t>
            </w:r>
          </w:p>
        </w:tc>
        <w:tc>
          <w:tcPr>
            <w:tcW w:w="124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6</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sz w:val="18"/>
                <w:szCs w:val="18"/>
                <w:lang w:bidi="ar-SA"/>
              </w:rPr>
            </w:pPr>
            <w:r w:rsidRPr="00C95C57">
              <w:rPr>
                <w:rFonts w:ascii="Calibri" w:eastAsia="Times New Roman" w:hAnsi="Calibri" w:cs="Times New Roman"/>
                <w:color w:val="000000"/>
                <w:sz w:val="18"/>
                <w:szCs w:val="18"/>
                <w:lang w:bidi="ar-SA"/>
              </w:rPr>
              <w:t>14,6</w:t>
            </w:r>
          </w:p>
        </w:tc>
        <w:tc>
          <w:tcPr>
            <w:tcW w:w="176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6</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sz w:val="18"/>
                <w:szCs w:val="18"/>
                <w:lang w:bidi="ar-SA"/>
              </w:rPr>
            </w:pPr>
            <w:r w:rsidRPr="00C95C57">
              <w:rPr>
                <w:rFonts w:ascii="Calibri" w:eastAsia="Times New Roman" w:hAnsi="Calibri" w:cs="Times New Roman"/>
                <w:color w:val="000000"/>
                <w:sz w:val="18"/>
                <w:szCs w:val="18"/>
                <w:lang w:bidi="ar-SA"/>
              </w:rPr>
              <w:t>6,8</w:t>
            </w:r>
          </w:p>
        </w:tc>
        <w:tc>
          <w:tcPr>
            <w:tcW w:w="1620" w:type="dxa"/>
            <w:tcBorders>
              <w:top w:val="nil"/>
              <w:left w:val="nil"/>
              <w:bottom w:val="single" w:sz="4" w:space="0" w:color="auto"/>
              <w:right w:val="single" w:sz="4" w:space="0" w:color="auto"/>
            </w:tcBorders>
            <w:shd w:val="clear" w:color="auto" w:fill="auto"/>
            <w:vAlign w:val="center"/>
            <w:hideMark/>
          </w:tcPr>
          <w:p w:rsidR="00C95C57" w:rsidRPr="00C95C57" w:rsidRDefault="00C95C57" w:rsidP="00C95C57">
            <w:pPr>
              <w:widowControl/>
              <w:autoSpaceDE/>
              <w:autoSpaceDN/>
              <w:jc w:val="center"/>
              <w:rPr>
                <w:rFonts w:ascii="Verdana" w:eastAsia="Times New Roman" w:hAnsi="Verdana" w:cs="Times New Roman"/>
                <w:color w:val="000000"/>
                <w:sz w:val="18"/>
                <w:szCs w:val="18"/>
                <w:lang w:bidi="ar-SA"/>
              </w:rPr>
            </w:pPr>
            <w:r w:rsidRPr="00C95C57">
              <w:rPr>
                <w:rFonts w:ascii="Verdana" w:eastAsia="Times New Roman" w:hAnsi="Verdana" w:cs="Times New Roman"/>
                <w:color w:val="000000"/>
                <w:sz w:val="18"/>
                <w:szCs w:val="18"/>
                <w:lang w:bidi="ar-SA"/>
              </w:rPr>
              <w:t>4</w:t>
            </w:r>
          </w:p>
        </w:tc>
      </w:tr>
    </w:tbl>
    <w:p w:rsidR="006D65FE" w:rsidRDefault="006D65FE" w:rsidP="00D27E95">
      <w:pPr>
        <w:pStyle w:val="Textoindependiente"/>
        <w:spacing w:before="182"/>
        <w:ind w:left="1010"/>
      </w:pPr>
    </w:p>
    <w:p w:rsidR="0087255E" w:rsidRDefault="00733952" w:rsidP="00423BC8">
      <w:pPr>
        <w:pStyle w:val="Textoindependiente"/>
        <w:spacing w:before="182"/>
        <w:ind w:left="1010"/>
      </w:pPr>
      <w:r>
        <w:t>2.3.2.-</w:t>
      </w:r>
      <w:r>
        <w:rPr>
          <w:spacing w:val="-7"/>
        </w:rPr>
        <w:t xml:space="preserve"> </w:t>
      </w:r>
      <w:r w:rsidR="00D27E95">
        <w:t>Gráfico</w:t>
      </w:r>
    </w:p>
    <w:p w:rsidR="0087255E" w:rsidRDefault="0087255E">
      <w:pPr>
        <w:pStyle w:val="Textoindependiente"/>
      </w:pPr>
    </w:p>
    <w:p w:rsidR="0087255E" w:rsidRDefault="00C95C57">
      <w:pPr>
        <w:pStyle w:val="Textoindependiente"/>
      </w:pPr>
      <w:r>
        <w:rPr>
          <w:noProof/>
          <w:lang w:val="es-CL" w:eastAsia="es-CL" w:bidi="ar-SA"/>
        </w:rPr>
        <w:drawing>
          <wp:inline distT="0" distB="0" distL="0" distR="0" wp14:anchorId="75535A1C" wp14:editId="7246384C">
            <wp:extent cx="5999480" cy="3602990"/>
            <wp:effectExtent l="0" t="0" r="1270"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255E" w:rsidRDefault="0087255E">
      <w:pPr>
        <w:pStyle w:val="Textoindependiente"/>
      </w:pPr>
    </w:p>
    <w:p w:rsidR="0087255E" w:rsidRDefault="0087255E">
      <w:pPr>
        <w:pStyle w:val="Textoindependiente"/>
      </w:pPr>
    </w:p>
    <w:p w:rsidR="0087255E" w:rsidRDefault="0087255E">
      <w:pPr>
        <w:pStyle w:val="Textoindependiente"/>
      </w:pPr>
    </w:p>
    <w:p w:rsidR="0087255E" w:rsidRDefault="0087255E">
      <w:pPr>
        <w:pStyle w:val="Textoindependiente"/>
      </w:pPr>
    </w:p>
    <w:p w:rsidR="0087255E" w:rsidRDefault="0087255E">
      <w:pPr>
        <w:pStyle w:val="Textoindependiente"/>
      </w:pPr>
    </w:p>
    <w:p w:rsidR="0087255E" w:rsidRDefault="00C95C57" w:rsidP="00C95C57">
      <w:pPr>
        <w:spacing w:before="94"/>
        <w:ind w:right="293"/>
        <w:rPr>
          <w:b/>
          <w:sz w:val="18"/>
        </w:rPr>
      </w:pPr>
      <w:r>
        <w:rPr>
          <w:sz w:val="20"/>
          <w:szCs w:val="20"/>
        </w:rPr>
        <w:t xml:space="preserve">                                                                                                                                                </w:t>
      </w:r>
      <w:r w:rsidR="00733952">
        <w:rPr>
          <w:sz w:val="18"/>
        </w:rPr>
        <w:t xml:space="preserve">Página </w:t>
      </w:r>
      <w:r w:rsidR="00733952">
        <w:rPr>
          <w:b/>
          <w:sz w:val="18"/>
        </w:rPr>
        <w:t xml:space="preserve">5 </w:t>
      </w:r>
      <w:r w:rsidR="00733952">
        <w:rPr>
          <w:sz w:val="18"/>
        </w:rPr>
        <w:t xml:space="preserve">de </w:t>
      </w:r>
      <w:r w:rsidR="00733952">
        <w:rPr>
          <w:b/>
          <w:sz w:val="18"/>
        </w:rPr>
        <w:t>7</w:t>
      </w:r>
    </w:p>
    <w:p w:rsidR="0087255E" w:rsidRDefault="0087255E">
      <w:pPr>
        <w:jc w:val="right"/>
        <w:rPr>
          <w:sz w:val="18"/>
        </w:rPr>
        <w:sectPr w:rsidR="0087255E">
          <w:pgSz w:w="12250" w:h="15850"/>
          <w:pgMar w:top="580" w:right="1402" w:bottom="280" w:left="1400" w:header="720" w:footer="720" w:gutter="0"/>
          <w:cols w:space="720"/>
        </w:sectPr>
      </w:pPr>
    </w:p>
    <w:p w:rsidR="0087255E" w:rsidRDefault="00733952">
      <w:pPr>
        <w:pStyle w:val="Textoindependiente"/>
        <w:spacing w:before="150"/>
        <w:ind w:left="302" w:right="336"/>
      </w:pPr>
      <w:r>
        <w:lastRenderedPageBreak/>
        <w:t>2.4.- Evolución Consumo del consumo de agua por sedes y UBB por persona respecto del año base.</w:t>
      </w:r>
    </w:p>
    <w:p w:rsidR="0087255E" w:rsidRDefault="0087255E">
      <w:pPr>
        <w:pStyle w:val="Textoindependiente"/>
        <w:spacing w:before="2"/>
      </w:pPr>
    </w:p>
    <w:p w:rsidR="0087255E" w:rsidRDefault="00733952">
      <w:pPr>
        <w:pStyle w:val="Textoindependiente"/>
        <w:ind w:left="1010"/>
      </w:pPr>
      <w:r>
        <w:t>2.4.1.-</w:t>
      </w:r>
      <w:r>
        <w:rPr>
          <w:spacing w:val="-7"/>
        </w:rPr>
        <w:t xml:space="preserve"> </w:t>
      </w:r>
      <w:r>
        <w:t>Cuadro</w:t>
      </w:r>
    </w:p>
    <w:p w:rsidR="0087255E" w:rsidRDefault="0087255E">
      <w:pPr>
        <w:pStyle w:val="Textoindependiente"/>
        <w:spacing w:before="1"/>
      </w:pPr>
    </w:p>
    <w:p w:rsidR="0087255E" w:rsidRDefault="0087255E">
      <w:pPr>
        <w:pStyle w:val="Textoindependiente"/>
        <w:rPr>
          <w:sz w:val="22"/>
        </w:rPr>
      </w:pPr>
    </w:p>
    <w:tbl>
      <w:tblPr>
        <w:tblW w:w="9980" w:type="dxa"/>
        <w:tblCellMar>
          <w:left w:w="70" w:type="dxa"/>
          <w:right w:w="70" w:type="dxa"/>
        </w:tblCellMar>
        <w:tblLook w:val="04A0" w:firstRow="1" w:lastRow="0" w:firstColumn="1" w:lastColumn="0" w:noHBand="0" w:noVBand="1"/>
      </w:tblPr>
      <w:tblGrid>
        <w:gridCol w:w="1240"/>
        <w:gridCol w:w="1240"/>
        <w:gridCol w:w="1240"/>
        <w:gridCol w:w="1240"/>
        <w:gridCol w:w="1760"/>
        <w:gridCol w:w="1640"/>
        <w:gridCol w:w="1620"/>
      </w:tblGrid>
      <w:tr w:rsidR="00C95C57" w:rsidRPr="00C95C57" w:rsidTr="00C95C57">
        <w:trPr>
          <w:trHeight w:val="288"/>
        </w:trPr>
        <w:tc>
          <w:tcPr>
            <w:tcW w:w="9980" w:type="dxa"/>
            <w:gridSpan w:val="7"/>
            <w:vMerge w:val="restart"/>
            <w:tcBorders>
              <w:top w:val="single" w:sz="4" w:space="0" w:color="auto"/>
              <w:left w:val="single" w:sz="4" w:space="0" w:color="auto"/>
              <w:bottom w:val="nil"/>
              <w:right w:val="single" w:sz="4" w:space="0" w:color="000000"/>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Relación Agua en Mt3/per cápita</w:t>
            </w:r>
          </w:p>
        </w:tc>
      </w:tr>
      <w:tr w:rsidR="00C95C57" w:rsidRPr="00C95C57" w:rsidTr="00C95C57">
        <w:trPr>
          <w:trHeight w:val="288"/>
        </w:trPr>
        <w:tc>
          <w:tcPr>
            <w:tcW w:w="9980" w:type="dxa"/>
            <w:gridSpan w:val="7"/>
            <w:vMerge/>
            <w:tcBorders>
              <w:top w:val="single" w:sz="4" w:space="0" w:color="auto"/>
              <w:left w:val="single" w:sz="4" w:space="0" w:color="auto"/>
              <w:bottom w:val="nil"/>
              <w:right w:val="single" w:sz="4" w:space="0" w:color="000000"/>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288"/>
        </w:trPr>
        <w:tc>
          <w:tcPr>
            <w:tcW w:w="1240" w:type="dxa"/>
            <w:vMerge w:val="restart"/>
            <w:tcBorders>
              <w:top w:val="single" w:sz="4" w:space="0" w:color="auto"/>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Año</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UBB</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UBB</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Sede Concepción</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Concepción respecto año anterior</w:t>
            </w:r>
          </w:p>
        </w:tc>
        <w:tc>
          <w:tcPr>
            <w:tcW w:w="1640" w:type="dxa"/>
            <w:vMerge w:val="restart"/>
            <w:tcBorders>
              <w:top w:val="single" w:sz="4" w:space="0" w:color="auto"/>
              <w:left w:val="single" w:sz="4" w:space="0" w:color="auto"/>
              <w:bottom w:val="single" w:sz="4" w:space="0" w:color="000000"/>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Sede Chillán</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5B9BD4"/>
            <w:vAlign w:val="center"/>
            <w:hideMark/>
          </w:tcPr>
          <w:p w:rsidR="00C95C57" w:rsidRPr="00C95C57" w:rsidRDefault="00C95C57" w:rsidP="00C95C57">
            <w:pPr>
              <w:widowControl/>
              <w:autoSpaceDE/>
              <w:autoSpaceDN/>
              <w:jc w:val="center"/>
              <w:rPr>
                <w:rFonts w:ascii="Verdana" w:eastAsia="Times New Roman" w:hAnsi="Verdana" w:cs="Times New Roman"/>
                <w:b/>
                <w:bCs/>
                <w:color w:val="FFFFFF"/>
                <w:sz w:val="16"/>
                <w:szCs w:val="16"/>
                <w:lang w:bidi="ar-SA"/>
              </w:rPr>
            </w:pPr>
            <w:r w:rsidRPr="00C95C57">
              <w:rPr>
                <w:rFonts w:ascii="Verdana" w:eastAsia="Times New Roman" w:hAnsi="Verdana" w:cs="Times New Roman"/>
                <w:b/>
                <w:bCs/>
                <w:color w:val="FFFFFF"/>
                <w:sz w:val="16"/>
                <w:szCs w:val="16"/>
                <w:lang w:bidi="ar-SA"/>
              </w:rPr>
              <w:t>Chillán respecto año anterior</w:t>
            </w:r>
          </w:p>
        </w:tc>
      </w:tr>
      <w:tr w:rsidR="00C95C57" w:rsidRPr="00C95C57" w:rsidTr="00C95C57">
        <w:trPr>
          <w:trHeight w:val="288"/>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288"/>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95C57" w:rsidRPr="00C95C57" w:rsidRDefault="00C95C57" w:rsidP="00C95C57">
            <w:pPr>
              <w:widowControl/>
              <w:autoSpaceDE/>
              <w:autoSpaceDN/>
              <w:rPr>
                <w:rFonts w:ascii="Verdana" w:eastAsia="Times New Roman" w:hAnsi="Verdana" w:cs="Times New Roman"/>
                <w:b/>
                <w:bCs/>
                <w:color w:val="FFFFFF"/>
                <w:sz w:val="16"/>
                <w:szCs w:val="16"/>
                <w:lang w:bidi="ar-SA"/>
              </w:rPr>
            </w:pP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2012</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8,2</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0</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8,3</w:t>
            </w:r>
          </w:p>
        </w:tc>
        <w:tc>
          <w:tcPr>
            <w:tcW w:w="176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0</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8,1</w:t>
            </w:r>
          </w:p>
        </w:tc>
        <w:tc>
          <w:tcPr>
            <w:tcW w:w="162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0</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2013</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8</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-2,4</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8,2</w:t>
            </w:r>
          </w:p>
        </w:tc>
        <w:tc>
          <w:tcPr>
            <w:tcW w:w="176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-1,2</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7,8</w:t>
            </w:r>
          </w:p>
        </w:tc>
        <w:tc>
          <w:tcPr>
            <w:tcW w:w="162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-3,7</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2014</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9,5</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15,9</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11,5</w:t>
            </w:r>
          </w:p>
        </w:tc>
        <w:tc>
          <w:tcPr>
            <w:tcW w:w="176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38,6</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6,6</w:t>
            </w:r>
          </w:p>
        </w:tc>
        <w:tc>
          <w:tcPr>
            <w:tcW w:w="162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-18,5</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2015</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10,5</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13,6</w:t>
            </w:r>
          </w:p>
        </w:tc>
        <w:tc>
          <w:tcPr>
            <w:tcW w:w="176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63,9</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5,7</w:t>
            </w:r>
          </w:p>
        </w:tc>
        <w:tc>
          <w:tcPr>
            <w:tcW w:w="162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-29,6</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2016</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10,9</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32,6</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13,7</w:t>
            </w:r>
          </w:p>
        </w:tc>
        <w:tc>
          <w:tcPr>
            <w:tcW w:w="176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65,3</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6,6</w:t>
            </w:r>
          </w:p>
        </w:tc>
        <w:tc>
          <w:tcPr>
            <w:tcW w:w="162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-18,9</w:t>
            </w:r>
          </w:p>
        </w:tc>
      </w:tr>
      <w:tr w:rsidR="00C95C57" w:rsidRPr="00C95C57" w:rsidTr="00C95C57">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2017</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11,5</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40,2</w:t>
            </w:r>
          </w:p>
        </w:tc>
        <w:tc>
          <w:tcPr>
            <w:tcW w:w="12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14,6</w:t>
            </w:r>
          </w:p>
        </w:tc>
        <w:tc>
          <w:tcPr>
            <w:tcW w:w="176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75,9</w:t>
            </w:r>
          </w:p>
        </w:tc>
        <w:tc>
          <w:tcPr>
            <w:tcW w:w="164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6,8</w:t>
            </w:r>
          </w:p>
        </w:tc>
        <w:tc>
          <w:tcPr>
            <w:tcW w:w="1620" w:type="dxa"/>
            <w:tcBorders>
              <w:top w:val="nil"/>
              <w:left w:val="nil"/>
              <w:bottom w:val="single" w:sz="4" w:space="0" w:color="auto"/>
              <w:right w:val="single" w:sz="4" w:space="0" w:color="auto"/>
            </w:tcBorders>
            <w:shd w:val="clear" w:color="auto" w:fill="auto"/>
            <w:noWrap/>
            <w:vAlign w:val="bottom"/>
            <w:hideMark/>
          </w:tcPr>
          <w:p w:rsidR="00C95C57" w:rsidRPr="00C95C57" w:rsidRDefault="00C95C57" w:rsidP="00C95C57">
            <w:pPr>
              <w:widowControl/>
              <w:autoSpaceDE/>
              <w:autoSpaceDN/>
              <w:jc w:val="center"/>
              <w:rPr>
                <w:rFonts w:ascii="Calibri" w:eastAsia="Times New Roman" w:hAnsi="Calibri" w:cs="Times New Roman"/>
                <w:color w:val="000000"/>
                <w:lang w:bidi="ar-SA"/>
              </w:rPr>
            </w:pPr>
            <w:r w:rsidRPr="00C95C57">
              <w:rPr>
                <w:rFonts w:ascii="Calibri" w:eastAsia="Times New Roman" w:hAnsi="Calibri" w:cs="Times New Roman"/>
                <w:color w:val="000000"/>
                <w:lang w:bidi="ar-SA"/>
              </w:rPr>
              <w:t>-16,0</w:t>
            </w:r>
          </w:p>
        </w:tc>
      </w:tr>
    </w:tbl>
    <w:p w:rsidR="00C95C57" w:rsidRDefault="00C95C57">
      <w:pPr>
        <w:pStyle w:val="Textoindependiente"/>
        <w:rPr>
          <w:sz w:val="22"/>
        </w:rPr>
      </w:pPr>
    </w:p>
    <w:p w:rsidR="00C95C57" w:rsidRDefault="00C95C57">
      <w:pPr>
        <w:pStyle w:val="Textoindependiente"/>
        <w:rPr>
          <w:sz w:val="22"/>
        </w:rPr>
      </w:pPr>
    </w:p>
    <w:p w:rsidR="0087255E" w:rsidRDefault="0087255E">
      <w:pPr>
        <w:pStyle w:val="Textoindependiente"/>
        <w:spacing w:before="7"/>
        <w:rPr>
          <w:sz w:val="17"/>
        </w:rPr>
      </w:pPr>
    </w:p>
    <w:p w:rsidR="0087255E" w:rsidRDefault="00733952">
      <w:pPr>
        <w:pStyle w:val="Textoindependiente"/>
        <w:ind w:left="1010"/>
      </w:pPr>
      <w:r>
        <w:t>2.4.2.-</w:t>
      </w:r>
      <w:r>
        <w:rPr>
          <w:spacing w:val="-6"/>
        </w:rPr>
        <w:t xml:space="preserve"> </w:t>
      </w:r>
      <w:r>
        <w:t>Gráfico</w:t>
      </w:r>
    </w:p>
    <w:p w:rsidR="0087255E" w:rsidRDefault="0087255E">
      <w:pPr>
        <w:pStyle w:val="Textoindependiente"/>
      </w:pPr>
    </w:p>
    <w:p w:rsidR="0087255E" w:rsidRDefault="002147FF">
      <w:pPr>
        <w:pStyle w:val="Textoindependiente"/>
        <w:spacing w:before="7"/>
      </w:pPr>
      <w:r>
        <w:rPr>
          <w:noProof/>
          <w:lang w:val="es-CL" w:eastAsia="es-CL" w:bidi="ar-SA"/>
        </w:rPr>
        <w:drawing>
          <wp:inline distT="0" distB="0" distL="0" distR="0" wp14:anchorId="5CEA01A8" wp14:editId="184E7C60">
            <wp:extent cx="5999480" cy="4165600"/>
            <wp:effectExtent l="0" t="0" r="1270" b="63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255E" w:rsidRDefault="00733952">
      <w:pPr>
        <w:spacing w:before="94"/>
        <w:ind w:right="293"/>
        <w:jc w:val="right"/>
        <w:rPr>
          <w:b/>
          <w:sz w:val="18"/>
        </w:rPr>
      </w:pPr>
      <w:r>
        <w:rPr>
          <w:sz w:val="18"/>
        </w:rPr>
        <w:t xml:space="preserve">Página </w:t>
      </w:r>
      <w:r>
        <w:rPr>
          <w:b/>
          <w:sz w:val="18"/>
        </w:rPr>
        <w:t xml:space="preserve">6 </w:t>
      </w:r>
      <w:r>
        <w:rPr>
          <w:sz w:val="18"/>
        </w:rPr>
        <w:t xml:space="preserve">de </w:t>
      </w:r>
      <w:r>
        <w:rPr>
          <w:b/>
          <w:sz w:val="18"/>
        </w:rPr>
        <w:t>7</w:t>
      </w:r>
    </w:p>
    <w:p w:rsidR="0087255E" w:rsidRDefault="0087255E">
      <w:pPr>
        <w:jc w:val="right"/>
        <w:rPr>
          <w:sz w:val="18"/>
        </w:rPr>
        <w:sectPr w:rsidR="0087255E">
          <w:pgSz w:w="12250" w:h="15850"/>
          <w:pgMar w:top="580" w:right="1402" w:bottom="280" w:left="1400" w:header="720" w:footer="720" w:gutter="0"/>
          <w:cols w:space="720"/>
        </w:sectPr>
      </w:pPr>
    </w:p>
    <w:p w:rsidR="0087255E" w:rsidRDefault="00733952">
      <w:pPr>
        <w:pStyle w:val="Ttulo1"/>
        <w:numPr>
          <w:ilvl w:val="0"/>
          <w:numId w:val="1"/>
        </w:numPr>
        <w:tabs>
          <w:tab w:val="left" w:pos="733"/>
          <w:tab w:val="left" w:pos="734"/>
        </w:tabs>
        <w:ind w:left="734"/>
        <w:jc w:val="left"/>
      </w:pPr>
      <w:r>
        <w:lastRenderedPageBreak/>
        <w:t>CONCLUSIONES</w:t>
      </w:r>
    </w:p>
    <w:p w:rsidR="0087255E" w:rsidRDefault="0087255E">
      <w:pPr>
        <w:pStyle w:val="Textoindependiente"/>
        <w:rPr>
          <w:b/>
          <w:sz w:val="22"/>
        </w:rPr>
      </w:pPr>
    </w:p>
    <w:p w:rsidR="0087255E" w:rsidRDefault="0087255E">
      <w:pPr>
        <w:pStyle w:val="Textoindependiente"/>
        <w:spacing w:before="7"/>
        <w:rPr>
          <w:b/>
          <w:sz w:val="25"/>
        </w:rPr>
      </w:pPr>
    </w:p>
    <w:p w:rsidR="0087255E" w:rsidRDefault="00733952">
      <w:pPr>
        <w:pStyle w:val="Textoindependiente"/>
        <w:spacing w:line="362" w:lineRule="auto"/>
        <w:ind w:left="230" w:right="296"/>
        <w:jc w:val="both"/>
      </w:pPr>
      <w:r>
        <w:t xml:space="preserve">La Universidad del </w:t>
      </w:r>
      <w:proofErr w:type="spellStart"/>
      <w:r>
        <w:t>Bío-Bío</w:t>
      </w:r>
      <w:proofErr w:type="spellEnd"/>
      <w:r>
        <w:t xml:space="preserve"> ha implementado una política de sustentabil</w:t>
      </w:r>
      <w:r w:rsidR="00D24192">
        <w:t xml:space="preserve">idad y acciones concretas  en </w:t>
      </w:r>
      <w:r>
        <w:t xml:space="preserve"> materia</w:t>
      </w:r>
      <w:r w:rsidR="00D24192">
        <w:t>s</w:t>
      </w:r>
      <w:r>
        <w:t xml:space="preserve"> de reducción de consumo de agua, las que se han implementado en la medida que los recurs</w:t>
      </w:r>
      <w:r w:rsidR="00D24192">
        <w:t xml:space="preserve">os financieros lo han permitido y que la comunidad universitaria adopta estas nuevas medidas. </w:t>
      </w:r>
    </w:p>
    <w:p w:rsidR="0087255E" w:rsidRDefault="00733952">
      <w:pPr>
        <w:pStyle w:val="Textoindependiente"/>
        <w:spacing w:before="194" w:line="360" w:lineRule="auto"/>
        <w:ind w:left="230" w:right="295"/>
        <w:jc w:val="both"/>
      </w:pPr>
      <w:r>
        <w:t xml:space="preserve">En la actualidad la política de sustentabilidad basada en el APL </w:t>
      </w:r>
      <w:r>
        <w:rPr>
          <w:spacing w:val="4"/>
        </w:rPr>
        <w:t xml:space="preserve">de </w:t>
      </w:r>
      <w:r>
        <w:t xml:space="preserve">IES han impregnado la toma de decisiones de: mantención preventiva periódica para evitar fallas y fugas de agua, uso de aireadores en llaves de manos, uso de temporizadores en llaves de lavamanos, reducción de descargas de estanques de WC, llave cisnes para llenado de botellas, llaves de </w:t>
      </w:r>
      <w:proofErr w:type="spellStart"/>
      <w:r>
        <w:t>monomando</w:t>
      </w:r>
      <w:proofErr w:type="spellEnd"/>
      <w:r>
        <w:t xml:space="preserve">, implementación de medidores específicos por zonas más consumidoras, </w:t>
      </w:r>
      <w:r w:rsidR="00D24192">
        <w:t>utilización de app UBB Alerta</w:t>
      </w:r>
      <w:r w:rsidR="00E67913">
        <w:t xml:space="preserve"> en la que la comunidad puede entregar información acerca  de roturas de matriz , cortes de agua , filtraciones, </w:t>
      </w:r>
      <w:proofErr w:type="spellStart"/>
      <w:r w:rsidR="00E67913">
        <w:t>etc</w:t>
      </w:r>
      <w:proofErr w:type="spellEnd"/>
      <w:r w:rsidR="00E67913">
        <w:t xml:space="preserve">  </w:t>
      </w:r>
      <w:r w:rsidR="00D24192">
        <w:t xml:space="preserve"> ,</w:t>
      </w:r>
      <w:r>
        <w:t>entre otras con la finalidad de lograr la efic</w:t>
      </w:r>
      <w:r w:rsidR="00E67913">
        <w:t xml:space="preserve">iencia en el consumo de agua en </w:t>
      </w:r>
      <w:r>
        <w:t>nuestras</w:t>
      </w:r>
      <w:r>
        <w:rPr>
          <w:spacing w:val="-4"/>
        </w:rPr>
        <w:t xml:space="preserve"> </w:t>
      </w:r>
      <w:r>
        <w:t>instalaciones.</w:t>
      </w:r>
    </w:p>
    <w:sectPr w:rsidR="0087255E">
      <w:pgSz w:w="12250" w:h="15850"/>
      <w:pgMar w:top="880" w:right="1402"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A0" w:rsidRDefault="00AD05A0" w:rsidP="00423BC8">
      <w:r>
        <w:separator/>
      </w:r>
    </w:p>
  </w:endnote>
  <w:endnote w:type="continuationSeparator" w:id="0">
    <w:p w:rsidR="00AD05A0" w:rsidRDefault="00AD05A0" w:rsidP="0042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A0" w:rsidRDefault="00AD05A0" w:rsidP="00423BC8">
      <w:r>
        <w:separator/>
      </w:r>
    </w:p>
  </w:footnote>
  <w:footnote w:type="continuationSeparator" w:id="0">
    <w:p w:rsidR="00AD05A0" w:rsidRDefault="00AD05A0" w:rsidP="00423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C8" w:rsidRDefault="00423BC8" w:rsidP="00423BC8">
    <w:pPr>
      <w:spacing w:before="78"/>
      <w:ind w:left="5499" w:right="336" w:firstLine="1075"/>
      <w:rPr>
        <w:b/>
        <w:sz w:val="16"/>
      </w:rPr>
    </w:pPr>
    <w:r>
      <w:rPr>
        <w:noProof/>
        <w:lang w:val="es-CL" w:eastAsia="es-CL" w:bidi="ar-SA"/>
      </w:rPr>
      <mc:AlternateContent>
        <mc:Choice Requires="wps">
          <w:drawing>
            <wp:anchor distT="0" distB="0" distL="0" distR="0" simplePos="0" relativeHeight="251659264" behindDoc="1" locked="0" layoutInCell="1" allowOverlap="1" wp14:anchorId="5536E762" wp14:editId="365770C5">
              <wp:simplePos x="0" y="0"/>
              <wp:positionH relativeFrom="page">
                <wp:posOffset>1033780</wp:posOffset>
              </wp:positionH>
              <wp:positionV relativeFrom="paragraph">
                <wp:posOffset>353695</wp:posOffset>
              </wp:positionV>
              <wp:extent cx="5699125" cy="0"/>
              <wp:effectExtent l="5080" t="7620" r="10795" b="11430"/>
              <wp:wrapTopAndBottom/>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226A" id="Line 14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pt,27.85pt" to="530.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tN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" strokeweight=".48pt">
              <w10:wrap type="topAndBottom" anchorx="page"/>
            </v:line>
          </w:pict>
        </mc:Fallback>
      </mc:AlternateContent>
    </w:r>
    <w:r>
      <w:rPr>
        <w:b/>
        <w:sz w:val="16"/>
      </w:rPr>
      <w:t xml:space="preserve"> </w:t>
    </w:r>
  </w:p>
  <w:p w:rsidR="00423BC8" w:rsidRDefault="00423BC8" w:rsidP="00423BC8">
    <w:pPr>
      <w:pStyle w:val="Textoindependiente"/>
      <w:rPr>
        <w:b/>
      </w:rPr>
    </w:pPr>
  </w:p>
  <w:p w:rsidR="00423BC8" w:rsidRDefault="00423B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44EB2"/>
    <w:multiLevelType w:val="hybridMultilevel"/>
    <w:tmpl w:val="6DCEE820"/>
    <w:lvl w:ilvl="0" w:tplc="C3669294">
      <w:start w:val="1"/>
      <w:numFmt w:val="decimal"/>
      <w:lvlText w:val="%1."/>
      <w:lvlJc w:val="left"/>
      <w:pPr>
        <w:ind w:left="551" w:hanging="432"/>
        <w:jc w:val="right"/>
      </w:pPr>
      <w:rPr>
        <w:rFonts w:ascii="Arial" w:eastAsia="Arial" w:hAnsi="Arial" w:cs="Arial" w:hint="default"/>
        <w:b/>
        <w:bCs/>
        <w:spacing w:val="-1"/>
        <w:w w:val="99"/>
        <w:sz w:val="20"/>
        <w:szCs w:val="20"/>
        <w:lang w:val="es-ES" w:eastAsia="es-ES" w:bidi="es-ES"/>
      </w:rPr>
    </w:lvl>
    <w:lvl w:ilvl="1" w:tplc="AF4A3006">
      <w:numFmt w:val="bullet"/>
      <w:lvlText w:val="•"/>
      <w:lvlJc w:val="left"/>
      <w:pPr>
        <w:ind w:left="1448" w:hanging="432"/>
      </w:pPr>
      <w:rPr>
        <w:rFonts w:hint="default"/>
        <w:lang w:val="es-ES" w:eastAsia="es-ES" w:bidi="es-ES"/>
      </w:rPr>
    </w:lvl>
    <w:lvl w:ilvl="2" w:tplc="C22C9AD2">
      <w:numFmt w:val="bullet"/>
      <w:lvlText w:val="•"/>
      <w:lvlJc w:val="left"/>
      <w:pPr>
        <w:ind w:left="2336" w:hanging="432"/>
      </w:pPr>
      <w:rPr>
        <w:rFonts w:hint="default"/>
        <w:lang w:val="es-ES" w:eastAsia="es-ES" w:bidi="es-ES"/>
      </w:rPr>
    </w:lvl>
    <w:lvl w:ilvl="3" w:tplc="EA1AB064">
      <w:numFmt w:val="bullet"/>
      <w:lvlText w:val="•"/>
      <w:lvlJc w:val="left"/>
      <w:pPr>
        <w:ind w:left="3224" w:hanging="432"/>
      </w:pPr>
      <w:rPr>
        <w:rFonts w:hint="default"/>
        <w:lang w:val="es-ES" w:eastAsia="es-ES" w:bidi="es-ES"/>
      </w:rPr>
    </w:lvl>
    <w:lvl w:ilvl="4" w:tplc="8F42752E">
      <w:numFmt w:val="bullet"/>
      <w:lvlText w:val="•"/>
      <w:lvlJc w:val="left"/>
      <w:pPr>
        <w:ind w:left="4112" w:hanging="432"/>
      </w:pPr>
      <w:rPr>
        <w:rFonts w:hint="default"/>
        <w:lang w:val="es-ES" w:eastAsia="es-ES" w:bidi="es-ES"/>
      </w:rPr>
    </w:lvl>
    <w:lvl w:ilvl="5" w:tplc="CE2641B2">
      <w:numFmt w:val="bullet"/>
      <w:lvlText w:val="•"/>
      <w:lvlJc w:val="left"/>
      <w:pPr>
        <w:ind w:left="5000" w:hanging="432"/>
      </w:pPr>
      <w:rPr>
        <w:rFonts w:hint="default"/>
        <w:lang w:val="es-ES" w:eastAsia="es-ES" w:bidi="es-ES"/>
      </w:rPr>
    </w:lvl>
    <w:lvl w:ilvl="6" w:tplc="97924964">
      <w:numFmt w:val="bullet"/>
      <w:lvlText w:val="•"/>
      <w:lvlJc w:val="left"/>
      <w:pPr>
        <w:ind w:left="5888" w:hanging="432"/>
      </w:pPr>
      <w:rPr>
        <w:rFonts w:hint="default"/>
        <w:lang w:val="es-ES" w:eastAsia="es-ES" w:bidi="es-ES"/>
      </w:rPr>
    </w:lvl>
    <w:lvl w:ilvl="7" w:tplc="E108905A">
      <w:numFmt w:val="bullet"/>
      <w:lvlText w:val="•"/>
      <w:lvlJc w:val="left"/>
      <w:pPr>
        <w:ind w:left="6776" w:hanging="432"/>
      </w:pPr>
      <w:rPr>
        <w:rFonts w:hint="default"/>
        <w:lang w:val="es-ES" w:eastAsia="es-ES" w:bidi="es-ES"/>
      </w:rPr>
    </w:lvl>
    <w:lvl w:ilvl="8" w:tplc="5300A4DA">
      <w:numFmt w:val="bullet"/>
      <w:lvlText w:val="•"/>
      <w:lvlJc w:val="left"/>
      <w:pPr>
        <w:ind w:left="7664" w:hanging="432"/>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5E"/>
    <w:rsid w:val="002147FF"/>
    <w:rsid w:val="002538A1"/>
    <w:rsid w:val="00396086"/>
    <w:rsid w:val="003C182F"/>
    <w:rsid w:val="00423BC8"/>
    <w:rsid w:val="00443749"/>
    <w:rsid w:val="00631199"/>
    <w:rsid w:val="006D65FE"/>
    <w:rsid w:val="00733952"/>
    <w:rsid w:val="007B2C9D"/>
    <w:rsid w:val="0087255E"/>
    <w:rsid w:val="009A38FA"/>
    <w:rsid w:val="00AD05A0"/>
    <w:rsid w:val="00C01CFB"/>
    <w:rsid w:val="00C12F88"/>
    <w:rsid w:val="00C95C57"/>
    <w:rsid w:val="00D24192"/>
    <w:rsid w:val="00D27E95"/>
    <w:rsid w:val="00E5410C"/>
    <w:rsid w:val="00E67913"/>
    <w:rsid w:val="00E766D5"/>
    <w:rsid w:val="00ED0169"/>
    <w:rsid w:val="00F95D7E"/>
    <w:rsid w:val="00FA2D8D"/>
    <w:rsid w:val="00FA3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D2EB"/>
  <w15:docId w15:val="{E4BE76D1-C3FD-4677-8541-BFDBE72B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63"/>
      <w:ind w:left="734" w:hanging="43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63"/>
      <w:ind w:left="734" w:hanging="432"/>
    </w:pPr>
  </w:style>
  <w:style w:type="paragraph" w:customStyle="1" w:styleId="TableParagraph">
    <w:name w:val="Table Paragraph"/>
    <w:basedOn w:val="Normal"/>
    <w:uiPriority w:val="1"/>
    <w:qFormat/>
    <w:pPr>
      <w:spacing w:before="95" w:line="172" w:lineRule="exact"/>
      <w:jc w:val="center"/>
    </w:pPr>
    <w:rPr>
      <w:rFonts w:ascii="Verdana" w:eastAsia="Verdana" w:hAnsi="Verdana" w:cs="Verdana"/>
    </w:rPr>
  </w:style>
  <w:style w:type="paragraph" w:styleId="Encabezado">
    <w:name w:val="header"/>
    <w:basedOn w:val="Normal"/>
    <w:link w:val="EncabezadoCar"/>
    <w:uiPriority w:val="99"/>
    <w:unhideWhenUsed/>
    <w:rsid w:val="00423BC8"/>
    <w:pPr>
      <w:tabs>
        <w:tab w:val="center" w:pos="4252"/>
        <w:tab w:val="right" w:pos="8504"/>
      </w:tabs>
    </w:pPr>
  </w:style>
  <w:style w:type="character" w:customStyle="1" w:styleId="EncabezadoCar">
    <w:name w:val="Encabezado Car"/>
    <w:basedOn w:val="Fuentedeprrafopredeter"/>
    <w:link w:val="Encabezado"/>
    <w:uiPriority w:val="99"/>
    <w:rsid w:val="00423BC8"/>
    <w:rPr>
      <w:rFonts w:ascii="Arial" w:eastAsia="Arial" w:hAnsi="Arial" w:cs="Arial"/>
      <w:lang w:val="es-ES" w:eastAsia="es-ES" w:bidi="es-ES"/>
    </w:rPr>
  </w:style>
  <w:style w:type="paragraph" w:styleId="Piedepgina">
    <w:name w:val="footer"/>
    <w:basedOn w:val="Normal"/>
    <w:link w:val="PiedepginaCar"/>
    <w:uiPriority w:val="99"/>
    <w:unhideWhenUsed/>
    <w:rsid w:val="00423BC8"/>
    <w:pPr>
      <w:tabs>
        <w:tab w:val="center" w:pos="4252"/>
        <w:tab w:val="right" w:pos="8504"/>
      </w:tabs>
    </w:pPr>
  </w:style>
  <w:style w:type="character" w:customStyle="1" w:styleId="PiedepginaCar">
    <w:name w:val="Pie de página Car"/>
    <w:basedOn w:val="Fuentedeprrafopredeter"/>
    <w:link w:val="Piedepgina"/>
    <w:uiPriority w:val="99"/>
    <w:rsid w:val="00423BC8"/>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23BC8"/>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0183">
      <w:bodyDiv w:val="1"/>
      <w:marLeft w:val="0"/>
      <w:marRight w:val="0"/>
      <w:marTop w:val="0"/>
      <w:marBottom w:val="0"/>
      <w:divBdr>
        <w:top w:val="none" w:sz="0" w:space="0" w:color="auto"/>
        <w:left w:val="none" w:sz="0" w:space="0" w:color="auto"/>
        <w:bottom w:val="none" w:sz="0" w:space="0" w:color="auto"/>
        <w:right w:val="none" w:sz="0" w:space="0" w:color="auto"/>
      </w:divBdr>
    </w:div>
    <w:div w:id="1313216945">
      <w:bodyDiv w:val="1"/>
      <w:marLeft w:val="0"/>
      <w:marRight w:val="0"/>
      <w:marTop w:val="0"/>
      <w:marBottom w:val="0"/>
      <w:divBdr>
        <w:top w:val="none" w:sz="0" w:space="0" w:color="auto"/>
        <w:left w:val="none" w:sz="0" w:space="0" w:color="auto"/>
        <w:bottom w:val="none" w:sz="0" w:space="0" w:color="auto"/>
        <w:right w:val="none" w:sz="0" w:space="0" w:color="auto"/>
      </w:divBdr>
    </w:div>
    <w:div w:id="1326979920">
      <w:bodyDiv w:val="1"/>
      <w:marLeft w:val="0"/>
      <w:marRight w:val="0"/>
      <w:marTop w:val="0"/>
      <w:marBottom w:val="0"/>
      <w:divBdr>
        <w:top w:val="none" w:sz="0" w:space="0" w:color="auto"/>
        <w:left w:val="none" w:sz="0" w:space="0" w:color="auto"/>
        <w:bottom w:val="none" w:sz="0" w:space="0" w:color="auto"/>
        <w:right w:val="none" w:sz="0" w:space="0" w:color="auto"/>
      </w:divBdr>
    </w:div>
    <w:div w:id="199467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Evolución</a:t>
            </a:r>
            <a:r>
              <a:rPr lang="es-ES" baseline="0"/>
              <a:t> de Consumos de Agua Potable sedes UBB Periodos 2012-2017</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lineChart>
        <c:grouping val="standard"/>
        <c:varyColors val="0"/>
        <c:ser>
          <c:idx val="0"/>
          <c:order val="0"/>
          <c:tx>
            <c:strRef>
              <c:f>Hoja1!$B$3</c:f>
              <c:strCache>
                <c:ptCount val="1"/>
                <c:pt idx="0">
                  <c:v>Concepción</c:v>
                </c:pt>
              </c:strCache>
            </c:strRef>
          </c:tx>
          <c:spPr>
            <a:ln w="28575" cap="rnd">
              <a:solidFill>
                <a:schemeClr val="accent1"/>
              </a:solidFill>
              <a:round/>
            </a:ln>
            <a:effectLst/>
          </c:spPr>
          <c:marker>
            <c:symbol val="none"/>
          </c:marker>
          <c:cat>
            <c:numRef>
              <c:f>Hoja1!$G$2:$L$2</c:f>
              <c:numCache>
                <c:formatCode>General</c:formatCode>
                <c:ptCount val="6"/>
                <c:pt idx="0">
                  <c:v>2012</c:v>
                </c:pt>
                <c:pt idx="1">
                  <c:v>2013</c:v>
                </c:pt>
                <c:pt idx="2">
                  <c:v>2014</c:v>
                </c:pt>
                <c:pt idx="3">
                  <c:v>2015</c:v>
                </c:pt>
                <c:pt idx="4">
                  <c:v>2016</c:v>
                </c:pt>
                <c:pt idx="5">
                  <c:v>2017</c:v>
                </c:pt>
              </c:numCache>
            </c:numRef>
          </c:cat>
          <c:val>
            <c:numRef>
              <c:f>Hoja1!$G$3:$L$3</c:f>
              <c:numCache>
                <c:formatCode>#,##0</c:formatCode>
                <c:ptCount val="6"/>
                <c:pt idx="0">
                  <c:v>51468</c:v>
                </c:pt>
                <c:pt idx="1">
                  <c:v>57538</c:v>
                </c:pt>
                <c:pt idx="2">
                  <c:v>83448</c:v>
                </c:pt>
                <c:pt idx="3">
                  <c:v>100665</c:v>
                </c:pt>
                <c:pt idx="4">
                  <c:v>101341</c:v>
                </c:pt>
                <c:pt idx="5" formatCode="General">
                  <c:v>113227</c:v>
                </c:pt>
              </c:numCache>
            </c:numRef>
          </c:val>
          <c:smooth val="0"/>
          <c:extLst>
            <c:ext xmlns:c16="http://schemas.microsoft.com/office/drawing/2014/chart" uri="{C3380CC4-5D6E-409C-BE32-E72D297353CC}">
              <c16:uniqueId val="{00000000-EE70-4D42-B9E8-C6F8DD00BD37}"/>
            </c:ext>
          </c:extLst>
        </c:ser>
        <c:ser>
          <c:idx val="1"/>
          <c:order val="1"/>
          <c:tx>
            <c:strRef>
              <c:f>Hoja1!$B$4</c:f>
              <c:strCache>
                <c:ptCount val="1"/>
                <c:pt idx="0">
                  <c:v>Chillán</c:v>
                </c:pt>
              </c:strCache>
            </c:strRef>
          </c:tx>
          <c:spPr>
            <a:ln w="28575" cap="rnd">
              <a:solidFill>
                <a:schemeClr val="accent2"/>
              </a:solidFill>
              <a:round/>
            </a:ln>
            <a:effectLst/>
          </c:spPr>
          <c:marker>
            <c:symbol val="none"/>
          </c:marker>
          <c:cat>
            <c:numRef>
              <c:f>Hoja1!$G$2:$L$2</c:f>
              <c:numCache>
                <c:formatCode>General</c:formatCode>
                <c:ptCount val="6"/>
                <c:pt idx="0">
                  <c:v>2012</c:v>
                </c:pt>
                <c:pt idx="1">
                  <c:v>2013</c:v>
                </c:pt>
                <c:pt idx="2">
                  <c:v>2014</c:v>
                </c:pt>
                <c:pt idx="3">
                  <c:v>2015</c:v>
                </c:pt>
                <c:pt idx="4">
                  <c:v>2016</c:v>
                </c:pt>
                <c:pt idx="5">
                  <c:v>2017</c:v>
                </c:pt>
              </c:numCache>
            </c:numRef>
          </c:cat>
          <c:val>
            <c:numRef>
              <c:f>Hoja1!$G$4:$L$4</c:f>
              <c:numCache>
                <c:formatCode>#,##0</c:formatCode>
                <c:ptCount val="6"/>
                <c:pt idx="0">
                  <c:v>27654</c:v>
                </c:pt>
                <c:pt idx="1">
                  <c:v>40831</c:v>
                </c:pt>
                <c:pt idx="2">
                  <c:v>33501</c:v>
                </c:pt>
                <c:pt idx="3">
                  <c:v>28474</c:v>
                </c:pt>
                <c:pt idx="4">
                  <c:v>32049</c:v>
                </c:pt>
                <c:pt idx="5" formatCode="General">
                  <c:v>33925</c:v>
                </c:pt>
              </c:numCache>
            </c:numRef>
          </c:val>
          <c:smooth val="0"/>
          <c:extLst>
            <c:ext xmlns:c16="http://schemas.microsoft.com/office/drawing/2014/chart" uri="{C3380CC4-5D6E-409C-BE32-E72D297353CC}">
              <c16:uniqueId val="{00000001-EE70-4D42-B9E8-C6F8DD00BD37}"/>
            </c:ext>
          </c:extLst>
        </c:ser>
        <c:ser>
          <c:idx val="2"/>
          <c:order val="2"/>
          <c:tx>
            <c:strRef>
              <c:f>Hoja1!$B$5</c:f>
              <c:strCache>
                <c:ptCount val="1"/>
                <c:pt idx="0">
                  <c:v>UBB</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Hoja1!$G$2:$L$2</c:f>
              <c:numCache>
                <c:formatCode>General</c:formatCode>
                <c:ptCount val="6"/>
                <c:pt idx="0">
                  <c:v>2012</c:v>
                </c:pt>
                <c:pt idx="1">
                  <c:v>2013</c:v>
                </c:pt>
                <c:pt idx="2">
                  <c:v>2014</c:v>
                </c:pt>
                <c:pt idx="3">
                  <c:v>2015</c:v>
                </c:pt>
                <c:pt idx="4">
                  <c:v>2016</c:v>
                </c:pt>
                <c:pt idx="5">
                  <c:v>2017</c:v>
                </c:pt>
              </c:numCache>
            </c:numRef>
          </c:cat>
          <c:val>
            <c:numRef>
              <c:f>Hoja1!$G$5:$L$5</c:f>
              <c:numCache>
                <c:formatCode>#,##0</c:formatCode>
                <c:ptCount val="6"/>
                <c:pt idx="0">
                  <c:v>79122</c:v>
                </c:pt>
                <c:pt idx="1">
                  <c:v>98369</c:v>
                </c:pt>
                <c:pt idx="2">
                  <c:v>116949</c:v>
                </c:pt>
                <c:pt idx="3">
                  <c:v>129139</c:v>
                </c:pt>
                <c:pt idx="4">
                  <c:v>133390</c:v>
                </c:pt>
                <c:pt idx="5">
                  <c:v>147152</c:v>
                </c:pt>
              </c:numCache>
            </c:numRef>
          </c:val>
          <c:smooth val="0"/>
          <c:extLst>
            <c:ext xmlns:c16="http://schemas.microsoft.com/office/drawing/2014/chart" uri="{C3380CC4-5D6E-409C-BE32-E72D297353CC}">
              <c16:uniqueId val="{00000002-EE70-4D42-B9E8-C6F8DD00BD37}"/>
            </c:ext>
          </c:extLst>
        </c:ser>
        <c:dLbls>
          <c:showLegendKey val="0"/>
          <c:showVal val="0"/>
          <c:showCatName val="0"/>
          <c:showSerName val="0"/>
          <c:showPercent val="0"/>
          <c:showBubbleSize val="0"/>
        </c:dLbls>
        <c:smooth val="0"/>
        <c:axId val="448885352"/>
        <c:axId val="448880648"/>
      </c:lineChart>
      <c:catAx>
        <c:axId val="44888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80648"/>
        <c:crosses val="autoZero"/>
        <c:auto val="1"/>
        <c:lblAlgn val="ctr"/>
        <c:lblOffset val="100"/>
        <c:noMultiLvlLbl val="0"/>
      </c:catAx>
      <c:valAx>
        <c:axId val="4488806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8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Indicador de desempeño UBB (m2/m3)</a:t>
            </a:r>
            <a:r>
              <a:rPr lang="es-ES" baseline="0"/>
              <a:t> </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bar"/>
        <c:grouping val="clustered"/>
        <c:varyColors val="0"/>
        <c:ser>
          <c:idx val="0"/>
          <c:order val="0"/>
          <c:tx>
            <c:strRef>
              <c:f>Hoja1!$I$28</c:f>
              <c:strCache>
                <c:ptCount val="1"/>
                <c:pt idx="0">
                  <c:v>UBB</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Hoja1!$B$29:$B$38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Hoja1!$I$29:$I$38</c:f>
              <c:numCache>
                <c:formatCode>0.0</c:formatCode>
                <c:ptCount val="10"/>
                <c:pt idx="0">
                  <c:v>8.0421681212677996</c:v>
                </c:pt>
                <c:pt idx="1">
                  <c:v>7.5244792593911338</c:v>
                </c:pt>
                <c:pt idx="2">
                  <c:v>8.1067637512062465</c:v>
                </c:pt>
                <c:pt idx="3">
                  <c:v>7.6881555385008955</c:v>
                </c:pt>
                <c:pt idx="4">
                  <c:v>8.1974169741697409</c:v>
                </c:pt>
                <c:pt idx="5">
                  <c:v>8.0000813272608973</c:v>
                </c:pt>
                <c:pt idx="6">
                  <c:v>9.4626587911643334</c:v>
                </c:pt>
                <c:pt idx="7">
                  <c:v>10.463377086371739</c:v>
                </c:pt>
                <c:pt idx="8">
                  <c:v>10.875662454137791</c:v>
                </c:pt>
                <c:pt idx="9">
                  <c:v>11.53319225644643</c:v>
                </c:pt>
              </c:numCache>
            </c:numRef>
          </c:val>
          <c:extLst>
            <c:ext xmlns:c16="http://schemas.microsoft.com/office/drawing/2014/chart" uri="{C3380CC4-5D6E-409C-BE32-E72D297353CC}">
              <c16:uniqueId val="{00000000-5EA3-4D63-ACDF-1C67BB4983D8}"/>
            </c:ext>
          </c:extLst>
        </c:ser>
        <c:ser>
          <c:idx val="1"/>
          <c:order val="1"/>
          <c:tx>
            <c:strRef>
              <c:f>Hoja1!$J$28</c:f>
              <c:strCache>
                <c:ptCount val="1"/>
                <c:pt idx="0">
                  <c:v>Sede Concepción</c:v>
                </c:pt>
              </c:strCache>
            </c:strRef>
          </c:tx>
          <c:spPr>
            <a:solidFill>
              <a:schemeClr val="accent1"/>
            </a:solidFill>
            <a:ln>
              <a:noFill/>
            </a:ln>
            <a:effectLst/>
          </c:spPr>
          <c:invertIfNegative val="0"/>
          <c:cat>
            <c:numRef>
              <c:f>Hoja1!$B$29:$B$38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Hoja1!$J$29:$J$38</c:f>
              <c:numCache>
                <c:formatCode>0.0</c:formatCode>
                <c:ptCount val="10"/>
                <c:pt idx="0">
                  <c:v>8.5439429928741095</c:v>
                </c:pt>
                <c:pt idx="1">
                  <c:v>7.7460864120225423</c:v>
                </c:pt>
                <c:pt idx="2">
                  <c:v>8.3634065413177439</c:v>
                </c:pt>
                <c:pt idx="3">
                  <c:v>9.1853494418106738</c:v>
                </c:pt>
                <c:pt idx="4">
                  <c:v>8.2915118180466774</c:v>
                </c:pt>
                <c:pt idx="5">
                  <c:v>8.1730113636363644</c:v>
                </c:pt>
                <c:pt idx="6">
                  <c:v>11.476825746114702</c:v>
                </c:pt>
                <c:pt idx="7">
                  <c:v>13.645790971939812</c:v>
                </c:pt>
                <c:pt idx="8">
                  <c:v>13.720687787706472</c:v>
                </c:pt>
                <c:pt idx="9">
                  <c:v>14.596751321387135</c:v>
                </c:pt>
              </c:numCache>
            </c:numRef>
          </c:val>
          <c:extLst>
            <c:ext xmlns:c16="http://schemas.microsoft.com/office/drawing/2014/chart" uri="{C3380CC4-5D6E-409C-BE32-E72D297353CC}">
              <c16:uniqueId val="{00000001-5EA3-4D63-ACDF-1C67BB4983D8}"/>
            </c:ext>
          </c:extLst>
        </c:ser>
        <c:ser>
          <c:idx val="2"/>
          <c:order val="2"/>
          <c:tx>
            <c:strRef>
              <c:f>Hoja1!$K$28</c:f>
              <c:strCache>
                <c:ptCount val="1"/>
                <c:pt idx="0">
                  <c:v>Sede Chillán</c:v>
                </c:pt>
              </c:strCache>
            </c:strRef>
          </c:tx>
          <c:spPr>
            <a:solidFill>
              <a:schemeClr val="accent2"/>
            </a:solidFill>
            <a:ln>
              <a:noFill/>
            </a:ln>
            <a:effectLst/>
          </c:spPr>
          <c:invertIfNegative val="0"/>
          <c:cat>
            <c:numRef>
              <c:f>Hoja1!$B$29:$B$38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Hoja1!$K$29:$K$38</c:f>
              <c:numCache>
                <c:formatCode>0.0</c:formatCode>
                <c:ptCount val="10"/>
                <c:pt idx="0">
                  <c:v>7.3487964989059078</c:v>
                </c:pt>
                <c:pt idx="1">
                  <c:v>7.2323565827486584</c:v>
                </c:pt>
                <c:pt idx="2">
                  <c:v>7.7863905325443783</c:v>
                </c:pt>
                <c:pt idx="3">
                  <c:v>5.8010794140323823</c:v>
                </c:pt>
                <c:pt idx="4">
                  <c:v>8.07562055031749</c:v>
                </c:pt>
                <c:pt idx="5">
                  <c:v>7.7684550989345507</c:v>
                </c:pt>
                <c:pt idx="6">
                  <c:v>6.5843160377358494</c:v>
                </c:pt>
                <c:pt idx="7">
                  <c:v>5.7349446122860019</c:v>
                </c:pt>
                <c:pt idx="8">
                  <c:v>6.5687640910022544</c:v>
                </c:pt>
                <c:pt idx="9">
                  <c:v>6.782287085165934</c:v>
                </c:pt>
              </c:numCache>
            </c:numRef>
          </c:val>
          <c:extLst>
            <c:ext xmlns:c16="http://schemas.microsoft.com/office/drawing/2014/chart" uri="{C3380CC4-5D6E-409C-BE32-E72D297353CC}">
              <c16:uniqueId val="{00000002-5EA3-4D63-ACDF-1C67BB4983D8}"/>
            </c:ext>
          </c:extLst>
        </c:ser>
        <c:dLbls>
          <c:showLegendKey val="0"/>
          <c:showVal val="0"/>
          <c:showCatName val="0"/>
          <c:showSerName val="0"/>
          <c:showPercent val="0"/>
          <c:showBubbleSize val="0"/>
        </c:dLbls>
        <c:gapWidth val="182"/>
        <c:axId val="448882216"/>
        <c:axId val="448878688"/>
      </c:barChart>
      <c:catAx>
        <c:axId val="448882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78688"/>
        <c:crosses val="autoZero"/>
        <c:auto val="1"/>
        <c:lblAlgn val="ctr"/>
        <c:lblOffset val="100"/>
        <c:noMultiLvlLbl val="0"/>
      </c:catAx>
      <c:valAx>
        <c:axId val="448878688"/>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82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L"/>
          </a:p>
        </c:txPr>
      </c:dTable>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effectLst/>
              </a:rPr>
              <a:t>Evolución del consumo de agua por sedes y UBB /persona respecto al año anterior   </a:t>
            </a:r>
            <a:endParaRPr lang="es-CL" sz="1000" b="1">
              <a:effectLst/>
            </a:endParaRPr>
          </a:p>
        </c:rich>
      </c:tx>
      <c:layout>
        <c:manualLayout>
          <c:xMode val="edge"/>
          <c:yMode val="edge"/>
          <c:x val="0.14171978238113969"/>
          <c:y val="2.84771814520717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0968289119465036"/>
          <c:y val="0.15437735897225033"/>
          <c:w val="0.85631388053631297"/>
          <c:h val="0.66204985303872621"/>
        </c:manualLayout>
      </c:layout>
      <c:lineChart>
        <c:grouping val="standard"/>
        <c:varyColors val="0"/>
        <c:ser>
          <c:idx val="0"/>
          <c:order val="0"/>
          <c:tx>
            <c:v>UBB</c:v>
          </c:tx>
          <c:spPr>
            <a:ln w="28575" cap="rnd">
              <a:solidFill>
                <a:schemeClr val="accent1"/>
              </a:solidFill>
              <a:round/>
            </a:ln>
            <a:effectLst/>
          </c:spPr>
          <c:marker>
            <c:symbol val="none"/>
          </c:marker>
          <c:dLbls>
            <c:dLbl>
              <c:idx val="3"/>
              <c:layout>
                <c:manualLayout>
                  <c:x val="-1.2767896481514692E-2"/>
                  <c:y val="5.846620584247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DC-4F48-A57B-33561E095ABB}"/>
                </c:ext>
              </c:extLst>
            </c:dLbl>
            <c:dLbl>
              <c:idx val="4"/>
              <c:layout>
                <c:manualLayout>
                  <c:x val="-1.4363883541704012E-2"/>
                  <c:y val="-3.1890657732260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DC-4F48-A57B-33561E095A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Hoja1!$B$103:$B$108</c:f>
              <c:numCache>
                <c:formatCode>General</c:formatCode>
                <c:ptCount val="6"/>
                <c:pt idx="0">
                  <c:v>2012</c:v>
                </c:pt>
                <c:pt idx="1">
                  <c:v>2013</c:v>
                </c:pt>
                <c:pt idx="2">
                  <c:v>2014</c:v>
                </c:pt>
                <c:pt idx="3">
                  <c:v>2015</c:v>
                </c:pt>
                <c:pt idx="4">
                  <c:v>2016</c:v>
                </c:pt>
                <c:pt idx="5">
                  <c:v>2017</c:v>
                </c:pt>
              </c:numCache>
            </c:numRef>
          </c:cat>
          <c:val>
            <c:numRef>
              <c:f>Hoja1!$D$103:$D$108</c:f>
              <c:numCache>
                <c:formatCode>0</c:formatCode>
                <c:ptCount val="6"/>
                <c:pt idx="0">
                  <c:v>0</c:v>
                </c:pt>
                <c:pt idx="1">
                  <c:v>-2.4390243902439011</c:v>
                </c:pt>
                <c:pt idx="2">
                  <c:v>18.75</c:v>
                </c:pt>
                <c:pt idx="3">
                  <c:v>10.526315789473685</c:v>
                </c:pt>
                <c:pt idx="4">
                  <c:v>3.5777376584552485</c:v>
                </c:pt>
                <c:pt idx="5">
                  <c:v>5.7406852087861751</c:v>
                </c:pt>
              </c:numCache>
            </c:numRef>
          </c:val>
          <c:smooth val="0"/>
          <c:extLst>
            <c:ext xmlns:c16="http://schemas.microsoft.com/office/drawing/2014/chart" uri="{C3380CC4-5D6E-409C-BE32-E72D297353CC}">
              <c16:uniqueId val="{00000002-3EDC-4F48-A57B-33561E095ABB}"/>
            </c:ext>
          </c:extLst>
        </c:ser>
        <c:ser>
          <c:idx val="1"/>
          <c:order val="1"/>
          <c:tx>
            <c:v>Concepción</c:v>
          </c:tx>
          <c:spPr>
            <a:ln w="28575" cap="rnd">
              <a:solidFill>
                <a:schemeClr val="accent2"/>
              </a:solidFill>
              <a:round/>
            </a:ln>
            <a:effectLst/>
          </c:spPr>
          <c:marker>
            <c:symbol val="none"/>
          </c:marker>
          <c:dLbls>
            <c:dLbl>
              <c:idx val="1"/>
              <c:layout>
                <c:manualLayout>
                  <c:x val="-3.5111715324165078E-2"/>
                  <c:y val="-3.720576735430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DC-4F48-A57B-33561E095ABB}"/>
                </c:ext>
              </c:extLst>
            </c:dLbl>
            <c:dLbl>
              <c:idx val="4"/>
              <c:layout>
                <c:manualLayout>
                  <c:x val="-1.5959870601893217E-2"/>
                  <c:y val="3.986332216532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DC-4F48-A57B-33561E095ABB}"/>
                </c:ext>
              </c:extLst>
            </c:dLbl>
            <c:dLbl>
              <c:idx val="5"/>
              <c:layout>
                <c:manualLayout>
                  <c:x val="-1.1171909421325369E-2"/>
                  <c:y val="-5.8466205842477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DC-4F48-A57B-33561E095A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Hoja1!$B$103:$B$108</c:f>
              <c:numCache>
                <c:formatCode>General</c:formatCode>
                <c:ptCount val="6"/>
                <c:pt idx="0">
                  <c:v>2012</c:v>
                </c:pt>
                <c:pt idx="1">
                  <c:v>2013</c:v>
                </c:pt>
                <c:pt idx="2">
                  <c:v>2014</c:v>
                </c:pt>
                <c:pt idx="3">
                  <c:v>2015</c:v>
                </c:pt>
                <c:pt idx="4">
                  <c:v>2016</c:v>
                </c:pt>
                <c:pt idx="5">
                  <c:v>2017</c:v>
                </c:pt>
              </c:numCache>
            </c:numRef>
          </c:cat>
          <c:val>
            <c:numRef>
              <c:f>Hoja1!$F$103:$F$108</c:f>
              <c:numCache>
                <c:formatCode>0</c:formatCode>
                <c:ptCount val="6"/>
                <c:pt idx="0">
                  <c:v>0</c:v>
                </c:pt>
                <c:pt idx="1">
                  <c:v>-1.2048192771084558</c:v>
                </c:pt>
                <c:pt idx="2">
                  <c:v>40.243902439024396</c:v>
                </c:pt>
                <c:pt idx="3">
                  <c:v>18.260869565217391</c:v>
                </c:pt>
                <c:pt idx="4">
                  <c:v>0.88741020372405899</c:v>
                </c:pt>
                <c:pt idx="5">
                  <c:v>6.4086598711281653</c:v>
                </c:pt>
              </c:numCache>
            </c:numRef>
          </c:val>
          <c:smooth val="0"/>
          <c:extLst>
            <c:ext xmlns:c16="http://schemas.microsoft.com/office/drawing/2014/chart" uri="{C3380CC4-5D6E-409C-BE32-E72D297353CC}">
              <c16:uniqueId val="{00000006-3EDC-4F48-A57B-33561E095ABB}"/>
            </c:ext>
          </c:extLst>
        </c:ser>
        <c:ser>
          <c:idx val="2"/>
          <c:order val="2"/>
          <c:tx>
            <c:v>Chillán</c:v>
          </c:tx>
          <c:spPr>
            <a:ln w="28575" cap="rnd">
              <a:solidFill>
                <a:schemeClr val="accent3"/>
              </a:solidFill>
              <a:round/>
            </a:ln>
            <a:effectLst/>
          </c:spPr>
          <c:marker>
            <c:symbol val="none"/>
          </c:marker>
          <c:dLbls>
            <c:dLbl>
              <c:idx val="1"/>
              <c:layout>
                <c:manualLayout>
                  <c:x val="-9.5759223611359308E-3"/>
                  <c:y val="6.3781315464520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DC-4F48-A57B-33561E095ABB}"/>
                </c:ext>
              </c:extLst>
            </c:dLbl>
            <c:dLbl>
              <c:idx val="5"/>
              <c:layout>
                <c:manualLayout>
                  <c:x val="-2.872776708340791E-2"/>
                  <c:y val="5.3151096220433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DC-4F48-A57B-33561E095A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Hoja1!$B$103:$B$108</c:f>
              <c:numCache>
                <c:formatCode>General</c:formatCode>
                <c:ptCount val="6"/>
                <c:pt idx="0">
                  <c:v>2012</c:v>
                </c:pt>
                <c:pt idx="1">
                  <c:v>2013</c:v>
                </c:pt>
                <c:pt idx="2">
                  <c:v>2014</c:v>
                </c:pt>
                <c:pt idx="3">
                  <c:v>2015</c:v>
                </c:pt>
                <c:pt idx="4">
                  <c:v>2016</c:v>
                </c:pt>
                <c:pt idx="5">
                  <c:v>2017</c:v>
                </c:pt>
              </c:numCache>
            </c:numRef>
          </c:cat>
          <c:val>
            <c:numRef>
              <c:f>Hoja1!$H$103:$H$108</c:f>
              <c:numCache>
                <c:formatCode>0</c:formatCode>
                <c:ptCount val="6"/>
                <c:pt idx="0" formatCode="0%">
                  <c:v>0</c:v>
                </c:pt>
                <c:pt idx="1">
                  <c:v>-3.7037037037036953</c:v>
                </c:pt>
                <c:pt idx="2">
                  <c:v>-15.384615384615387</c:v>
                </c:pt>
                <c:pt idx="3">
                  <c:v>-13.636363636363626</c:v>
                </c:pt>
                <c:pt idx="4">
                  <c:v>15.241475280741312</c:v>
                </c:pt>
                <c:pt idx="5">
                  <c:v>3.5202346407064198</c:v>
                </c:pt>
              </c:numCache>
            </c:numRef>
          </c:val>
          <c:smooth val="0"/>
          <c:extLst>
            <c:ext xmlns:c16="http://schemas.microsoft.com/office/drawing/2014/chart" uri="{C3380CC4-5D6E-409C-BE32-E72D297353CC}">
              <c16:uniqueId val="{00000009-3EDC-4F48-A57B-33561E095ABB}"/>
            </c:ext>
          </c:extLst>
        </c:ser>
        <c:dLbls>
          <c:showLegendKey val="0"/>
          <c:showVal val="0"/>
          <c:showCatName val="0"/>
          <c:showSerName val="0"/>
          <c:showPercent val="0"/>
          <c:showBubbleSize val="0"/>
        </c:dLbls>
        <c:smooth val="0"/>
        <c:axId val="448890056"/>
        <c:axId val="448892408"/>
      </c:lineChart>
      <c:catAx>
        <c:axId val="448890056"/>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92408"/>
        <c:crosses val="autoZero"/>
        <c:auto val="1"/>
        <c:lblAlgn val="ctr"/>
        <c:lblOffset val="100"/>
        <c:noMultiLvlLbl val="0"/>
      </c:catAx>
      <c:valAx>
        <c:axId val="448892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90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Evolución</a:t>
            </a:r>
            <a:r>
              <a:rPr lang="en-US" sz="1000" b="1" baseline="0"/>
              <a:t> Consumo de agua por sedes y UBB /persona  respecto del año base </a:t>
            </a:r>
            <a:endParaRPr lang="en-US" sz="1000" b="1"/>
          </a:p>
        </c:rich>
      </c:tx>
      <c:layout>
        <c:manualLayout>
          <c:xMode val="edge"/>
          <c:yMode val="edge"/>
          <c:x val="0.14160930044879513"/>
          <c:y val="4.410837183843693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4.6324270404248045E-2"/>
          <c:y val="0.12370192882089641"/>
          <c:w val="0.87411182621596728"/>
          <c:h val="0.7155779308102882"/>
        </c:manualLayout>
      </c:layout>
      <c:lineChart>
        <c:grouping val="standard"/>
        <c:varyColors val="0"/>
        <c:ser>
          <c:idx val="0"/>
          <c:order val="0"/>
          <c:tx>
            <c:v>UBB</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Hoja1!$B$131:$B$136</c:f>
              <c:numCache>
                <c:formatCode>General</c:formatCode>
                <c:ptCount val="6"/>
                <c:pt idx="0">
                  <c:v>2012</c:v>
                </c:pt>
                <c:pt idx="1">
                  <c:v>2013</c:v>
                </c:pt>
                <c:pt idx="2">
                  <c:v>2014</c:v>
                </c:pt>
                <c:pt idx="3">
                  <c:v>2015</c:v>
                </c:pt>
                <c:pt idx="4">
                  <c:v>2016</c:v>
                </c:pt>
                <c:pt idx="5">
                  <c:v>2017</c:v>
                </c:pt>
              </c:numCache>
            </c:numRef>
          </c:cat>
          <c:val>
            <c:numRef>
              <c:f>Hoja1!$D$131:$D$136</c:f>
              <c:numCache>
                <c:formatCode>0.0</c:formatCode>
                <c:ptCount val="6"/>
                <c:pt idx="0" formatCode="General">
                  <c:v>0</c:v>
                </c:pt>
                <c:pt idx="1">
                  <c:v>-2.4390243902439011</c:v>
                </c:pt>
                <c:pt idx="2">
                  <c:v>15.853658536585371</c:v>
                </c:pt>
                <c:pt idx="3">
                  <c:v>28.048780487804891</c:v>
                </c:pt>
                <c:pt idx="4">
                  <c:v>32.630029928509657</c:v>
                </c:pt>
                <c:pt idx="5">
                  <c:v>40.243902439024396</c:v>
                </c:pt>
              </c:numCache>
            </c:numRef>
          </c:val>
          <c:smooth val="0"/>
          <c:extLst>
            <c:ext xmlns:c16="http://schemas.microsoft.com/office/drawing/2014/chart" uri="{C3380CC4-5D6E-409C-BE32-E72D297353CC}">
              <c16:uniqueId val="{00000000-A928-482F-9785-22AB88FA658A}"/>
            </c:ext>
          </c:extLst>
        </c:ser>
        <c:ser>
          <c:idx val="2"/>
          <c:order val="1"/>
          <c:tx>
            <c:v>Concepción </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Hoja1!$B$131:$B$136</c:f>
              <c:numCache>
                <c:formatCode>General</c:formatCode>
                <c:ptCount val="6"/>
                <c:pt idx="0">
                  <c:v>2012</c:v>
                </c:pt>
                <c:pt idx="1">
                  <c:v>2013</c:v>
                </c:pt>
                <c:pt idx="2">
                  <c:v>2014</c:v>
                </c:pt>
                <c:pt idx="3">
                  <c:v>2015</c:v>
                </c:pt>
                <c:pt idx="4">
                  <c:v>2016</c:v>
                </c:pt>
                <c:pt idx="5">
                  <c:v>2017</c:v>
                </c:pt>
              </c:numCache>
            </c:numRef>
          </c:cat>
          <c:val>
            <c:numRef>
              <c:f>Hoja1!$F$131:$F$136</c:f>
              <c:numCache>
                <c:formatCode>0.0</c:formatCode>
                <c:ptCount val="6"/>
                <c:pt idx="0" formatCode="General">
                  <c:v>0</c:v>
                </c:pt>
                <c:pt idx="1">
                  <c:v>-1.2048192771084558</c:v>
                </c:pt>
                <c:pt idx="2">
                  <c:v>38.554216867469876</c:v>
                </c:pt>
                <c:pt idx="3">
                  <c:v>63.855421686746979</c:v>
                </c:pt>
                <c:pt idx="4">
                  <c:v>65.309491418150259</c:v>
                </c:pt>
                <c:pt idx="5">
                  <c:v>75.90361445783131</c:v>
                </c:pt>
              </c:numCache>
            </c:numRef>
          </c:val>
          <c:smooth val="0"/>
          <c:extLst>
            <c:ext xmlns:c16="http://schemas.microsoft.com/office/drawing/2014/chart" uri="{C3380CC4-5D6E-409C-BE32-E72D297353CC}">
              <c16:uniqueId val="{00000001-A928-482F-9785-22AB88FA658A}"/>
            </c:ext>
          </c:extLst>
        </c:ser>
        <c:ser>
          <c:idx val="4"/>
          <c:order val="2"/>
          <c:tx>
            <c:v>Chillán</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Hoja1!$B$131:$B$136</c:f>
              <c:numCache>
                <c:formatCode>General</c:formatCode>
                <c:ptCount val="6"/>
                <c:pt idx="0">
                  <c:v>2012</c:v>
                </c:pt>
                <c:pt idx="1">
                  <c:v>2013</c:v>
                </c:pt>
                <c:pt idx="2">
                  <c:v>2014</c:v>
                </c:pt>
                <c:pt idx="3">
                  <c:v>2015</c:v>
                </c:pt>
                <c:pt idx="4">
                  <c:v>2016</c:v>
                </c:pt>
                <c:pt idx="5">
                  <c:v>2017</c:v>
                </c:pt>
              </c:numCache>
            </c:numRef>
          </c:cat>
          <c:val>
            <c:numRef>
              <c:f>Hoja1!$H$131:$H$136</c:f>
              <c:numCache>
                <c:formatCode>0.0</c:formatCode>
                <c:ptCount val="6"/>
                <c:pt idx="0" formatCode="General">
                  <c:v>0</c:v>
                </c:pt>
                <c:pt idx="1">
                  <c:v>-3.7037037037036953</c:v>
                </c:pt>
                <c:pt idx="2">
                  <c:v>-18.518518518518519</c:v>
                </c:pt>
                <c:pt idx="3">
                  <c:v>-29.629629629629633</c:v>
                </c:pt>
                <c:pt idx="4">
                  <c:v>-18.904147024663516</c:v>
                </c:pt>
                <c:pt idx="5">
                  <c:v>-16.049382716049379</c:v>
                </c:pt>
              </c:numCache>
            </c:numRef>
          </c:val>
          <c:smooth val="0"/>
          <c:extLst>
            <c:ext xmlns:c16="http://schemas.microsoft.com/office/drawing/2014/chart" uri="{C3380CC4-5D6E-409C-BE32-E72D297353CC}">
              <c16:uniqueId val="{00000002-A928-482F-9785-22AB88FA658A}"/>
            </c:ext>
          </c:extLst>
        </c:ser>
        <c:dLbls>
          <c:dLblPos val="t"/>
          <c:showLegendKey val="0"/>
          <c:showVal val="1"/>
          <c:showCatName val="0"/>
          <c:showSerName val="0"/>
          <c:showPercent val="0"/>
          <c:showBubbleSize val="0"/>
        </c:dLbls>
        <c:smooth val="0"/>
        <c:axId val="448892800"/>
        <c:axId val="447832448"/>
      </c:lineChart>
      <c:dateAx>
        <c:axId val="44889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7832448"/>
        <c:crosses val="autoZero"/>
        <c:auto val="0"/>
        <c:lblOffset val="100"/>
        <c:baseTimeUnit val="days"/>
      </c:dateAx>
      <c:valAx>
        <c:axId val="44783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892800"/>
        <c:crosses val="autoZero"/>
        <c:crossBetween val="midCat"/>
      </c:valAx>
      <c:spPr>
        <a:noFill/>
        <a:ln>
          <a:noFill/>
        </a:ln>
        <a:effectLst/>
      </c:spPr>
    </c:plotArea>
    <c:legend>
      <c:legendPos val="b"/>
      <c:layout>
        <c:manualLayout>
          <c:xMode val="edge"/>
          <c:yMode val="edge"/>
          <c:x val="0.35191320310747992"/>
          <c:y val="0.90764783598076182"/>
          <c:w val="0.46891347250095006"/>
          <c:h val="3.72166992211920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CEA3-BA98-4BF6-A2A3-DE057B05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DNYC</dc:creator>
  <cp:lastModifiedBy>Marcela Ignacia Garrido Pérez</cp:lastModifiedBy>
  <cp:revision>3</cp:revision>
  <dcterms:created xsi:type="dcterms:W3CDTF">2019-01-10T14:02:00Z</dcterms:created>
  <dcterms:modified xsi:type="dcterms:W3CDTF">2019-03-05T20:11:00Z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2013</vt:lpwstr>
  </property>
  <property fmtid="{D5CDD505-2E9C-101B-9397-08002B2CF9AE}" pid="4" name="LastSaved">
    <vt:filetime>2018-06-25T00:00:00Z</vt:filetime>
  </property>
</Properties>
</file>